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C2" w:rsidRPr="001D15C2" w:rsidRDefault="00241E0C" w:rsidP="001D15C2">
      <w:pPr>
        <w:ind w:firstLine="713"/>
        <w:jc w:val="center"/>
        <w:rPr>
          <w:b/>
          <w:sz w:val="28"/>
        </w:rPr>
      </w:pPr>
      <w:r>
        <w:rPr>
          <w:b/>
          <w:sz w:val="28"/>
        </w:rPr>
        <w:t>Выписка из аналитического</w:t>
      </w:r>
      <w:r w:rsidR="001D15C2" w:rsidRPr="001D15C2">
        <w:rPr>
          <w:b/>
          <w:sz w:val="28"/>
        </w:rPr>
        <w:t xml:space="preserve"> отчет</w:t>
      </w:r>
      <w:r>
        <w:rPr>
          <w:b/>
          <w:sz w:val="28"/>
        </w:rPr>
        <w:t>а</w:t>
      </w:r>
    </w:p>
    <w:p w:rsidR="001D15C2" w:rsidRDefault="001D15C2" w:rsidP="001D15C2">
      <w:pPr>
        <w:ind w:firstLine="713"/>
        <w:jc w:val="center"/>
        <w:rPr>
          <w:b/>
          <w:sz w:val="28"/>
        </w:rPr>
      </w:pPr>
      <w:r w:rsidRPr="001D15C2">
        <w:rPr>
          <w:b/>
          <w:sz w:val="28"/>
        </w:rPr>
        <w:t xml:space="preserve">по анализу состояния </w:t>
      </w:r>
      <w:r w:rsidR="00B47AE0" w:rsidRPr="001D15C2">
        <w:rPr>
          <w:b/>
          <w:sz w:val="28"/>
        </w:rPr>
        <w:t>конкурен</w:t>
      </w:r>
      <w:r w:rsidR="00B47AE0">
        <w:rPr>
          <w:b/>
          <w:sz w:val="28"/>
        </w:rPr>
        <w:t xml:space="preserve">тной среды </w:t>
      </w:r>
      <w:r w:rsidR="00B47AE0" w:rsidRPr="00B47AE0">
        <w:rPr>
          <w:b/>
          <w:sz w:val="28"/>
        </w:rPr>
        <w:t xml:space="preserve">на </w:t>
      </w:r>
      <w:r w:rsidR="00A41E49">
        <w:rPr>
          <w:b/>
          <w:sz w:val="28"/>
        </w:rPr>
        <w:t xml:space="preserve">рынке </w:t>
      </w:r>
      <w:r w:rsidR="000803DE">
        <w:rPr>
          <w:b/>
          <w:sz w:val="28"/>
        </w:rPr>
        <w:t xml:space="preserve">реализации </w:t>
      </w:r>
      <w:r w:rsidR="00A41E49">
        <w:rPr>
          <w:b/>
          <w:sz w:val="28"/>
          <w:szCs w:val="28"/>
        </w:rPr>
        <w:t xml:space="preserve">первичного </w:t>
      </w:r>
      <w:r w:rsidR="00A41E49" w:rsidRPr="001E43A1">
        <w:rPr>
          <w:b/>
          <w:sz w:val="28"/>
          <w:szCs w:val="28"/>
        </w:rPr>
        <w:t>жилья</w:t>
      </w:r>
      <w:r w:rsidR="00A41E49">
        <w:rPr>
          <w:b/>
          <w:sz w:val="28"/>
          <w:szCs w:val="28"/>
        </w:rPr>
        <w:t xml:space="preserve"> экономического класса</w:t>
      </w:r>
      <w:r w:rsidR="00B47AE0">
        <w:rPr>
          <w:b/>
          <w:sz w:val="28"/>
        </w:rPr>
        <w:t xml:space="preserve"> </w:t>
      </w:r>
      <w:r w:rsidR="00B47AE0" w:rsidRPr="001D15C2">
        <w:rPr>
          <w:b/>
          <w:sz w:val="28"/>
        </w:rPr>
        <w:t xml:space="preserve">за </w:t>
      </w:r>
      <w:r w:rsidR="00A41E49">
        <w:rPr>
          <w:b/>
          <w:sz w:val="28"/>
        </w:rPr>
        <w:t>период 01.01.2011</w:t>
      </w:r>
      <w:r w:rsidR="00892814">
        <w:rPr>
          <w:b/>
          <w:sz w:val="28"/>
        </w:rPr>
        <w:t xml:space="preserve"> г. </w:t>
      </w:r>
      <w:r w:rsidR="00A41E49">
        <w:rPr>
          <w:b/>
          <w:sz w:val="28"/>
        </w:rPr>
        <w:t>-</w:t>
      </w:r>
      <w:r w:rsidR="00117D6A">
        <w:rPr>
          <w:b/>
          <w:sz w:val="28"/>
        </w:rPr>
        <w:t xml:space="preserve"> </w:t>
      </w:r>
      <w:r w:rsidR="00A41E49">
        <w:rPr>
          <w:b/>
          <w:sz w:val="28"/>
        </w:rPr>
        <w:t>01.01.201</w:t>
      </w:r>
      <w:r w:rsidR="00117D6A">
        <w:rPr>
          <w:b/>
          <w:sz w:val="28"/>
        </w:rPr>
        <w:t>4</w:t>
      </w:r>
      <w:r w:rsidR="00B47AE0">
        <w:rPr>
          <w:b/>
          <w:sz w:val="28"/>
        </w:rPr>
        <w:t xml:space="preserve"> г</w:t>
      </w:r>
      <w:r w:rsidR="00892814">
        <w:rPr>
          <w:b/>
          <w:sz w:val="28"/>
        </w:rPr>
        <w:t>.</w:t>
      </w:r>
    </w:p>
    <w:p w:rsidR="001D15C2" w:rsidRPr="001D15C2" w:rsidRDefault="001D15C2" w:rsidP="001D15C2">
      <w:pPr>
        <w:ind w:firstLine="713"/>
        <w:jc w:val="center"/>
        <w:rPr>
          <w:b/>
          <w:sz w:val="28"/>
        </w:rPr>
      </w:pPr>
    </w:p>
    <w:p w:rsidR="001D15C2" w:rsidRDefault="00A76198" w:rsidP="004D2387">
      <w:pPr>
        <w:numPr>
          <w:ilvl w:val="0"/>
          <w:numId w:val="10"/>
        </w:numPr>
        <w:tabs>
          <w:tab w:val="left" w:pos="1843"/>
          <w:tab w:val="left" w:pos="4111"/>
        </w:tabs>
        <w:jc w:val="center"/>
        <w:rPr>
          <w:b/>
          <w:sz w:val="28"/>
        </w:rPr>
      </w:pPr>
      <w:r w:rsidRPr="001D15C2">
        <w:rPr>
          <w:b/>
          <w:sz w:val="28"/>
        </w:rPr>
        <w:t>ОБЩИЕ ПОЛОЖЕНИЯ</w:t>
      </w:r>
    </w:p>
    <w:p w:rsidR="00BF2DBF" w:rsidRDefault="00BF2DBF" w:rsidP="00BF2DBF">
      <w:pPr>
        <w:tabs>
          <w:tab w:val="left" w:pos="1843"/>
          <w:tab w:val="left" w:pos="4111"/>
        </w:tabs>
        <w:ind w:left="2153"/>
        <w:rPr>
          <w:b/>
          <w:sz w:val="28"/>
        </w:rPr>
      </w:pPr>
    </w:p>
    <w:p w:rsidR="00B47AE0" w:rsidRDefault="00DB2D66" w:rsidP="00A41E49">
      <w:pPr>
        <w:ind w:firstLine="713"/>
        <w:jc w:val="both"/>
        <w:rPr>
          <w:sz w:val="28"/>
          <w:szCs w:val="28"/>
        </w:rPr>
      </w:pPr>
      <w:r>
        <w:rPr>
          <w:sz w:val="28"/>
          <w:szCs w:val="28"/>
        </w:rPr>
        <w:t>Настоящий а</w:t>
      </w:r>
      <w:r w:rsidR="001F1924" w:rsidRPr="005C08A4">
        <w:rPr>
          <w:sz w:val="28"/>
          <w:szCs w:val="28"/>
        </w:rPr>
        <w:t xml:space="preserve">нализ </w:t>
      </w:r>
      <w:r w:rsidR="00A41E49">
        <w:rPr>
          <w:sz w:val="28"/>
          <w:szCs w:val="28"/>
        </w:rPr>
        <w:t>рынка реализации</w:t>
      </w:r>
      <w:r w:rsidR="00A41E49" w:rsidRPr="001C4284">
        <w:rPr>
          <w:sz w:val="28"/>
          <w:szCs w:val="28"/>
        </w:rPr>
        <w:t xml:space="preserve"> первичного жилья экономического класса</w:t>
      </w:r>
      <w:r w:rsidR="00C3515C">
        <w:rPr>
          <w:sz w:val="28"/>
          <w:szCs w:val="28"/>
        </w:rPr>
        <w:t xml:space="preserve"> </w:t>
      </w:r>
      <w:r w:rsidR="001F1924" w:rsidRPr="005C08A4">
        <w:rPr>
          <w:sz w:val="28"/>
          <w:szCs w:val="28"/>
        </w:rPr>
        <w:t xml:space="preserve">проводится по заданию </w:t>
      </w:r>
      <w:r w:rsidR="00B47AE0">
        <w:rPr>
          <w:sz w:val="28"/>
          <w:szCs w:val="28"/>
        </w:rPr>
        <w:t>Федеральной антимонопольной службы Р</w:t>
      </w:r>
      <w:r w:rsidR="001F1924" w:rsidRPr="005C08A4">
        <w:rPr>
          <w:sz w:val="28"/>
          <w:szCs w:val="28"/>
        </w:rPr>
        <w:t>оссии</w:t>
      </w:r>
      <w:r>
        <w:rPr>
          <w:sz w:val="28"/>
          <w:szCs w:val="28"/>
        </w:rPr>
        <w:t xml:space="preserve"> </w:t>
      </w:r>
      <w:r w:rsidR="00B47AE0" w:rsidRPr="00B47AE0">
        <w:rPr>
          <w:sz w:val="28"/>
          <w:szCs w:val="28"/>
        </w:rPr>
        <w:t>во исполнение приказа ФАС России от 19.12.2012</w:t>
      </w:r>
      <w:r w:rsidR="00B47AE0">
        <w:rPr>
          <w:sz w:val="28"/>
          <w:szCs w:val="28"/>
        </w:rPr>
        <w:t xml:space="preserve"> </w:t>
      </w:r>
      <w:r w:rsidR="00B47AE0" w:rsidRPr="00B47AE0">
        <w:rPr>
          <w:sz w:val="28"/>
          <w:szCs w:val="28"/>
        </w:rPr>
        <w:t>№ 773/12 «О плане работы ФАС России по анализу состояния конкуренции на товарных рынках на 2013-2014 годы»</w:t>
      </w:r>
      <w:r w:rsidR="00B47AE0">
        <w:rPr>
          <w:sz w:val="28"/>
          <w:szCs w:val="28"/>
        </w:rPr>
        <w:t>.</w:t>
      </w:r>
    </w:p>
    <w:p w:rsidR="003F426C" w:rsidRDefault="00DB2D66" w:rsidP="00C833E1">
      <w:pPr>
        <w:ind w:firstLine="713"/>
        <w:jc w:val="both"/>
        <w:rPr>
          <w:sz w:val="28"/>
          <w:szCs w:val="28"/>
        </w:rPr>
      </w:pPr>
      <w:r w:rsidRPr="00DB2D66">
        <w:rPr>
          <w:sz w:val="28"/>
          <w:szCs w:val="28"/>
        </w:rPr>
        <w:t>Цель</w:t>
      </w:r>
      <w:r w:rsidR="00B47AE0">
        <w:rPr>
          <w:sz w:val="28"/>
          <w:szCs w:val="28"/>
        </w:rPr>
        <w:t xml:space="preserve">ю проведения </w:t>
      </w:r>
      <w:r>
        <w:rPr>
          <w:sz w:val="28"/>
          <w:szCs w:val="28"/>
        </w:rPr>
        <w:t>анализа</w:t>
      </w:r>
      <w:r w:rsidRPr="00DB2D66">
        <w:rPr>
          <w:sz w:val="28"/>
          <w:szCs w:val="28"/>
        </w:rPr>
        <w:t xml:space="preserve"> </w:t>
      </w:r>
      <w:r w:rsidR="00B47AE0">
        <w:rPr>
          <w:sz w:val="28"/>
          <w:szCs w:val="28"/>
        </w:rPr>
        <w:t xml:space="preserve">является </w:t>
      </w:r>
      <w:r w:rsidR="00117D6A">
        <w:rPr>
          <w:sz w:val="28"/>
          <w:szCs w:val="28"/>
        </w:rPr>
        <w:t>оценки состояния конкурентной среды на рынке первичного жилья экономического класса</w:t>
      </w:r>
      <w:r w:rsidR="00AE1C61">
        <w:rPr>
          <w:sz w:val="28"/>
          <w:szCs w:val="28"/>
        </w:rPr>
        <w:t>.</w:t>
      </w:r>
    </w:p>
    <w:p w:rsidR="00DB2D66" w:rsidRDefault="00DB2D66" w:rsidP="00B47AE0">
      <w:pPr>
        <w:pStyle w:val="a4"/>
        <w:ind w:firstLine="709"/>
        <w:jc w:val="both"/>
        <w:rPr>
          <w:rFonts w:ascii="Times New Roman" w:hAnsi="Times New Roman" w:cs="Times New Roman"/>
          <w:color w:val="auto"/>
          <w:sz w:val="28"/>
          <w:szCs w:val="28"/>
        </w:rPr>
      </w:pPr>
      <w:r w:rsidRPr="0012449B">
        <w:rPr>
          <w:rFonts w:ascii="Times New Roman" w:hAnsi="Times New Roman" w:cs="Times New Roman"/>
          <w:color w:val="auto"/>
          <w:sz w:val="28"/>
          <w:szCs w:val="28"/>
        </w:rPr>
        <w:t xml:space="preserve">Исследование состояния конкурентной среды на </w:t>
      </w:r>
      <w:r w:rsidR="00C833E1" w:rsidRPr="00C833E1">
        <w:rPr>
          <w:rFonts w:ascii="Times New Roman" w:hAnsi="Times New Roman" w:cs="Times New Roman"/>
          <w:color w:val="auto"/>
          <w:sz w:val="28"/>
          <w:szCs w:val="28"/>
        </w:rPr>
        <w:t>рынк</w:t>
      </w:r>
      <w:r w:rsidR="00C833E1">
        <w:rPr>
          <w:rFonts w:ascii="Times New Roman" w:hAnsi="Times New Roman" w:cs="Times New Roman"/>
          <w:color w:val="auto"/>
          <w:sz w:val="28"/>
          <w:szCs w:val="28"/>
        </w:rPr>
        <w:t>е</w:t>
      </w:r>
      <w:r w:rsidR="00C833E1" w:rsidRPr="00C833E1">
        <w:rPr>
          <w:rFonts w:ascii="Times New Roman" w:hAnsi="Times New Roman" w:cs="Times New Roman"/>
          <w:color w:val="auto"/>
          <w:sz w:val="28"/>
          <w:szCs w:val="28"/>
        </w:rPr>
        <w:t xml:space="preserve"> реализации первичного жилья экономического класса</w:t>
      </w:r>
      <w:r w:rsidR="00C833E1" w:rsidRPr="0012449B">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 xml:space="preserve">проводится </w:t>
      </w:r>
      <w:r w:rsidR="00B47AE0">
        <w:rPr>
          <w:rFonts w:ascii="Times New Roman" w:hAnsi="Times New Roman" w:cs="Times New Roman"/>
          <w:color w:val="auto"/>
          <w:sz w:val="28"/>
          <w:szCs w:val="28"/>
        </w:rPr>
        <w:t xml:space="preserve">в соответствии с </w:t>
      </w:r>
      <w:r w:rsidRPr="0012449B">
        <w:rPr>
          <w:rFonts w:ascii="Times New Roman" w:hAnsi="Times New Roman" w:cs="Times New Roman"/>
          <w:color w:val="auto"/>
          <w:sz w:val="28"/>
          <w:szCs w:val="28"/>
        </w:rPr>
        <w:t>Поряд</w:t>
      </w:r>
      <w:r w:rsidR="00B47AE0">
        <w:rPr>
          <w:rFonts w:ascii="Times New Roman" w:hAnsi="Times New Roman" w:cs="Times New Roman"/>
          <w:color w:val="auto"/>
          <w:sz w:val="28"/>
          <w:szCs w:val="28"/>
        </w:rPr>
        <w:t>ком</w:t>
      </w:r>
      <w:r w:rsidRPr="0012449B">
        <w:rPr>
          <w:rFonts w:ascii="Times New Roman" w:hAnsi="Times New Roman" w:cs="Times New Roman"/>
          <w:color w:val="auto"/>
          <w:sz w:val="28"/>
          <w:szCs w:val="28"/>
        </w:rPr>
        <w:t xml:space="preserve"> проведения анализа состояния конкуренции на товарном рынке, утвержденного приказом ФАС России от 28</w:t>
      </w:r>
      <w:r w:rsidRPr="0018729D">
        <w:rPr>
          <w:rFonts w:ascii="Times New Roman" w:hAnsi="Times New Roman" w:cs="Times New Roman"/>
          <w:color w:val="auto"/>
          <w:sz w:val="28"/>
          <w:szCs w:val="28"/>
        </w:rPr>
        <w:t>.04.</w:t>
      </w:r>
      <w:r w:rsidRPr="0012449B">
        <w:rPr>
          <w:rFonts w:ascii="Times New Roman" w:hAnsi="Times New Roman" w:cs="Times New Roman"/>
          <w:color w:val="auto"/>
          <w:sz w:val="28"/>
          <w:szCs w:val="28"/>
        </w:rPr>
        <w:t>2010 №</w:t>
      </w:r>
      <w:r>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 xml:space="preserve">220 </w:t>
      </w:r>
      <w:r w:rsidRPr="0018729D">
        <w:rPr>
          <w:rFonts w:ascii="Times New Roman" w:hAnsi="Times New Roman" w:cs="Times New Roman"/>
          <w:color w:val="auto"/>
          <w:sz w:val="28"/>
          <w:szCs w:val="28"/>
        </w:rPr>
        <w:t>«</w:t>
      </w:r>
      <w:r w:rsidRPr="0012449B">
        <w:rPr>
          <w:rFonts w:ascii="Times New Roman" w:hAnsi="Times New Roman" w:cs="Times New Roman"/>
          <w:color w:val="auto"/>
          <w:sz w:val="28"/>
          <w:szCs w:val="28"/>
        </w:rPr>
        <w:t xml:space="preserve">Об утверждении </w:t>
      </w:r>
      <w:proofErr w:type="gramStart"/>
      <w:r w:rsidRPr="0012449B">
        <w:rPr>
          <w:rFonts w:ascii="Times New Roman" w:hAnsi="Times New Roman" w:cs="Times New Roman"/>
          <w:color w:val="auto"/>
          <w:sz w:val="28"/>
          <w:szCs w:val="28"/>
        </w:rPr>
        <w:t>порядка проведения анализа состояния конкуренции</w:t>
      </w:r>
      <w:proofErr w:type="gramEnd"/>
      <w:r w:rsidRPr="0012449B">
        <w:rPr>
          <w:rFonts w:ascii="Times New Roman" w:hAnsi="Times New Roman" w:cs="Times New Roman"/>
          <w:color w:val="auto"/>
          <w:sz w:val="28"/>
          <w:szCs w:val="28"/>
        </w:rPr>
        <w:t xml:space="preserve"> на товарном рынке</w:t>
      </w:r>
      <w:r w:rsidRPr="0018729D">
        <w:rPr>
          <w:rFonts w:ascii="Times New Roman" w:hAnsi="Times New Roman" w:cs="Times New Roman"/>
          <w:color w:val="auto"/>
          <w:sz w:val="28"/>
          <w:szCs w:val="28"/>
        </w:rPr>
        <w:t>»</w:t>
      </w:r>
      <w:r w:rsidRPr="0012449B">
        <w:rPr>
          <w:rFonts w:ascii="Times New Roman" w:hAnsi="Times New Roman" w:cs="Times New Roman"/>
          <w:color w:val="auto"/>
          <w:sz w:val="28"/>
          <w:szCs w:val="28"/>
        </w:rPr>
        <w:t xml:space="preserve"> (далее</w:t>
      </w:r>
      <w:r w:rsidRPr="0018729D">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 xml:space="preserve">- Порядок). </w:t>
      </w:r>
    </w:p>
    <w:p w:rsidR="00DB2D66" w:rsidRPr="0012449B" w:rsidRDefault="00DB2D66" w:rsidP="00C833E1">
      <w:pPr>
        <w:pStyle w:val="a4"/>
        <w:ind w:firstLine="709"/>
        <w:jc w:val="both"/>
        <w:rPr>
          <w:rFonts w:ascii="Times New Roman" w:hAnsi="Times New Roman" w:cs="Times New Roman"/>
          <w:color w:val="auto"/>
          <w:sz w:val="28"/>
          <w:szCs w:val="28"/>
        </w:rPr>
      </w:pPr>
      <w:r w:rsidRPr="0012449B">
        <w:rPr>
          <w:rFonts w:ascii="Times New Roman" w:hAnsi="Times New Roman" w:cs="Times New Roman"/>
          <w:color w:val="auto"/>
          <w:sz w:val="28"/>
          <w:szCs w:val="28"/>
        </w:rPr>
        <w:t xml:space="preserve">В соответствии с требованиями Порядка, анализ </w:t>
      </w:r>
      <w:r w:rsidR="00C833E1" w:rsidRPr="00C833E1">
        <w:rPr>
          <w:rFonts w:ascii="Times New Roman" w:hAnsi="Times New Roman" w:cs="Times New Roman"/>
          <w:color w:val="auto"/>
          <w:sz w:val="28"/>
          <w:szCs w:val="28"/>
        </w:rPr>
        <w:t>рынка реализации первичного жилья экономического класса</w:t>
      </w:r>
      <w:r w:rsidR="00C833E1">
        <w:rPr>
          <w:rFonts w:ascii="Times New Roman" w:hAnsi="Times New Roman" w:cs="Times New Roman"/>
          <w:color w:val="auto"/>
          <w:sz w:val="28"/>
          <w:szCs w:val="28"/>
        </w:rPr>
        <w:t xml:space="preserve"> </w:t>
      </w:r>
      <w:r w:rsidRPr="0012449B">
        <w:rPr>
          <w:rFonts w:ascii="Times New Roman" w:hAnsi="Times New Roman" w:cs="Times New Roman"/>
          <w:color w:val="auto"/>
          <w:sz w:val="28"/>
          <w:szCs w:val="28"/>
        </w:rPr>
        <w:t>исследован по следующим позициям:</w:t>
      </w:r>
    </w:p>
    <w:p w:rsidR="0039496E" w:rsidRDefault="00DB2D66" w:rsidP="0039496E">
      <w:pPr>
        <w:pStyle w:val="a4"/>
        <w:numPr>
          <w:ilvl w:val="0"/>
          <w:numId w:val="11"/>
        </w:numPr>
        <w:jc w:val="both"/>
        <w:rPr>
          <w:rFonts w:ascii="Times New Roman" w:hAnsi="Times New Roman" w:cs="Times New Roman"/>
          <w:color w:val="auto"/>
          <w:sz w:val="28"/>
          <w:szCs w:val="28"/>
        </w:rPr>
      </w:pPr>
      <w:r w:rsidRPr="0012449B">
        <w:rPr>
          <w:rFonts w:ascii="Times New Roman" w:hAnsi="Times New Roman" w:cs="Times New Roman"/>
          <w:color w:val="auto"/>
          <w:sz w:val="28"/>
          <w:szCs w:val="28"/>
        </w:rPr>
        <w:t>Временной интервал</w:t>
      </w:r>
      <w:r w:rsidR="00872B26">
        <w:rPr>
          <w:rFonts w:ascii="Times New Roman" w:hAnsi="Times New Roman" w:cs="Times New Roman"/>
          <w:color w:val="auto"/>
          <w:sz w:val="28"/>
          <w:szCs w:val="28"/>
        </w:rPr>
        <w:t xml:space="preserve"> </w:t>
      </w:r>
      <w:r w:rsidR="00872B26" w:rsidRPr="00872B26">
        <w:rPr>
          <w:rFonts w:ascii="Times New Roman" w:hAnsi="Times New Roman" w:cs="Times New Roman"/>
          <w:color w:val="auto"/>
          <w:sz w:val="28"/>
          <w:szCs w:val="28"/>
        </w:rPr>
        <w:t>исследования товарного рынка</w:t>
      </w:r>
      <w:r w:rsidRPr="0012449B">
        <w:rPr>
          <w:rFonts w:ascii="Times New Roman" w:hAnsi="Times New Roman" w:cs="Times New Roman"/>
          <w:color w:val="auto"/>
          <w:sz w:val="28"/>
          <w:szCs w:val="28"/>
        </w:rPr>
        <w:t>;</w:t>
      </w:r>
    </w:p>
    <w:p w:rsidR="0039496E" w:rsidRDefault="00DB2D66" w:rsidP="0039496E">
      <w:pPr>
        <w:pStyle w:val="a4"/>
        <w:numPr>
          <w:ilvl w:val="0"/>
          <w:numId w:val="11"/>
        </w:numPr>
        <w:jc w:val="both"/>
        <w:rPr>
          <w:rFonts w:ascii="Times New Roman" w:hAnsi="Times New Roman" w:cs="Times New Roman"/>
          <w:color w:val="auto"/>
          <w:sz w:val="28"/>
          <w:szCs w:val="28"/>
        </w:rPr>
      </w:pPr>
      <w:r w:rsidRPr="0012449B">
        <w:rPr>
          <w:rFonts w:ascii="Times New Roman" w:hAnsi="Times New Roman" w:cs="Times New Roman"/>
          <w:color w:val="auto"/>
          <w:sz w:val="28"/>
          <w:szCs w:val="28"/>
        </w:rPr>
        <w:t>Продуктовые границы товарного рынка;</w:t>
      </w:r>
    </w:p>
    <w:p w:rsidR="0039496E" w:rsidRDefault="00DB2D66" w:rsidP="0039496E">
      <w:pPr>
        <w:pStyle w:val="a4"/>
        <w:numPr>
          <w:ilvl w:val="0"/>
          <w:numId w:val="11"/>
        </w:numPr>
        <w:jc w:val="both"/>
        <w:rPr>
          <w:rFonts w:ascii="Times New Roman" w:hAnsi="Times New Roman" w:cs="Times New Roman"/>
          <w:color w:val="auto"/>
          <w:sz w:val="28"/>
          <w:szCs w:val="28"/>
        </w:rPr>
      </w:pPr>
      <w:r w:rsidRPr="0039496E">
        <w:rPr>
          <w:rFonts w:ascii="Times New Roman" w:hAnsi="Times New Roman" w:cs="Times New Roman"/>
          <w:color w:val="auto"/>
          <w:sz w:val="28"/>
          <w:szCs w:val="28"/>
        </w:rPr>
        <w:t>Географические границы товарного рынка;</w:t>
      </w:r>
    </w:p>
    <w:p w:rsidR="0039496E" w:rsidRDefault="00DB2D66" w:rsidP="0039496E">
      <w:pPr>
        <w:pStyle w:val="a4"/>
        <w:numPr>
          <w:ilvl w:val="0"/>
          <w:numId w:val="11"/>
        </w:numPr>
        <w:jc w:val="both"/>
        <w:rPr>
          <w:rFonts w:ascii="Times New Roman" w:hAnsi="Times New Roman" w:cs="Times New Roman"/>
          <w:color w:val="auto"/>
          <w:sz w:val="28"/>
          <w:szCs w:val="28"/>
        </w:rPr>
      </w:pPr>
      <w:r w:rsidRPr="0039496E">
        <w:rPr>
          <w:rFonts w:ascii="Times New Roman" w:hAnsi="Times New Roman" w:cs="Times New Roman"/>
          <w:color w:val="auto"/>
          <w:sz w:val="28"/>
          <w:szCs w:val="28"/>
        </w:rPr>
        <w:t>Состав хозяйствующих субъектов, действующих на товарном рынке;</w:t>
      </w:r>
    </w:p>
    <w:p w:rsidR="0039496E" w:rsidRDefault="00DB2D66" w:rsidP="0039496E">
      <w:pPr>
        <w:pStyle w:val="a4"/>
        <w:numPr>
          <w:ilvl w:val="0"/>
          <w:numId w:val="11"/>
        </w:numPr>
        <w:jc w:val="both"/>
        <w:rPr>
          <w:rFonts w:ascii="Times New Roman" w:hAnsi="Times New Roman" w:cs="Times New Roman"/>
          <w:color w:val="auto"/>
          <w:sz w:val="28"/>
          <w:szCs w:val="28"/>
        </w:rPr>
      </w:pPr>
      <w:r w:rsidRPr="0039496E">
        <w:rPr>
          <w:rFonts w:ascii="Times New Roman" w:hAnsi="Times New Roman" w:cs="Times New Roman"/>
          <w:color w:val="auto"/>
          <w:sz w:val="28"/>
          <w:szCs w:val="28"/>
        </w:rPr>
        <w:t>Расчет объема товарного рынка и долей хозяйствующих субъектов на товарном рынке;</w:t>
      </w:r>
    </w:p>
    <w:p w:rsidR="0039496E" w:rsidRDefault="00DB2D66" w:rsidP="0039496E">
      <w:pPr>
        <w:pStyle w:val="a4"/>
        <w:numPr>
          <w:ilvl w:val="0"/>
          <w:numId w:val="11"/>
        </w:numPr>
        <w:jc w:val="both"/>
        <w:rPr>
          <w:rFonts w:ascii="Times New Roman" w:hAnsi="Times New Roman" w:cs="Times New Roman"/>
          <w:color w:val="auto"/>
          <w:sz w:val="28"/>
          <w:szCs w:val="28"/>
        </w:rPr>
      </w:pPr>
      <w:r w:rsidRPr="0039496E">
        <w:rPr>
          <w:rFonts w:ascii="Times New Roman" w:hAnsi="Times New Roman" w:cs="Times New Roman"/>
          <w:color w:val="auto"/>
          <w:sz w:val="28"/>
          <w:szCs w:val="28"/>
        </w:rPr>
        <w:t>Определение уровня концентрации товарного рынка;</w:t>
      </w:r>
    </w:p>
    <w:p w:rsidR="0039496E" w:rsidRDefault="00DB2D66" w:rsidP="0039496E">
      <w:pPr>
        <w:pStyle w:val="a4"/>
        <w:numPr>
          <w:ilvl w:val="0"/>
          <w:numId w:val="11"/>
        </w:numPr>
        <w:jc w:val="both"/>
        <w:rPr>
          <w:rFonts w:ascii="Times New Roman" w:hAnsi="Times New Roman" w:cs="Times New Roman"/>
          <w:color w:val="auto"/>
          <w:sz w:val="28"/>
          <w:szCs w:val="28"/>
        </w:rPr>
      </w:pPr>
      <w:r w:rsidRPr="0039496E">
        <w:rPr>
          <w:rFonts w:ascii="Times New Roman" w:hAnsi="Times New Roman" w:cs="Times New Roman"/>
          <w:color w:val="auto"/>
          <w:sz w:val="28"/>
          <w:szCs w:val="28"/>
        </w:rPr>
        <w:t>Определение барьеров входа на товарный рынок;</w:t>
      </w:r>
    </w:p>
    <w:p w:rsidR="00DB2D66" w:rsidRPr="0039496E" w:rsidRDefault="00DB2D66" w:rsidP="0039496E">
      <w:pPr>
        <w:pStyle w:val="a4"/>
        <w:numPr>
          <w:ilvl w:val="0"/>
          <w:numId w:val="11"/>
        </w:numPr>
        <w:jc w:val="both"/>
        <w:rPr>
          <w:rFonts w:ascii="Times New Roman" w:hAnsi="Times New Roman" w:cs="Times New Roman"/>
          <w:color w:val="auto"/>
          <w:sz w:val="28"/>
          <w:szCs w:val="28"/>
        </w:rPr>
      </w:pPr>
      <w:r w:rsidRPr="0039496E">
        <w:rPr>
          <w:rFonts w:ascii="Times New Roman" w:hAnsi="Times New Roman" w:cs="Times New Roman"/>
          <w:color w:val="auto"/>
          <w:sz w:val="28"/>
          <w:szCs w:val="28"/>
        </w:rPr>
        <w:t>Оценка состояния конкурентной среды на товарном рынке;</w:t>
      </w:r>
    </w:p>
    <w:p w:rsidR="006467B2" w:rsidRDefault="006467B2" w:rsidP="006467B2">
      <w:pPr>
        <w:autoSpaceDE w:val="0"/>
        <w:autoSpaceDN w:val="0"/>
        <w:adjustRightInd w:val="0"/>
        <w:ind w:firstLine="540"/>
        <w:jc w:val="both"/>
        <w:rPr>
          <w:sz w:val="28"/>
          <w:szCs w:val="28"/>
        </w:rPr>
      </w:pPr>
      <w:r>
        <w:rPr>
          <w:sz w:val="28"/>
          <w:szCs w:val="28"/>
        </w:rPr>
        <w:t>При анализе состояния конкуренции на товарном рынке в качестве исходной информации о товарн</w:t>
      </w:r>
      <w:r w:rsidR="00C833E1">
        <w:rPr>
          <w:sz w:val="28"/>
          <w:szCs w:val="28"/>
        </w:rPr>
        <w:t>ом</w:t>
      </w:r>
      <w:r>
        <w:rPr>
          <w:sz w:val="28"/>
          <w:szCs w:val="28"/>
        </w:rPr>
        <w:t xml:space="preserve"> рынк</w:t>
      </w:r>
      <w:r w:rsidR="00C833E1">
        <w:rPr>
          <w:sz w:val="28"/>
          <w:szCs w:val="28"/>
        </w:rPr>
        <w:t>е</w:t>
      </w:r>
      <w:r>
        <w:rPr>
          <w:sz w:val="28"/>
          <w:szCs w:val="28"/>
        </w:rPr>
        <w:t xml:space="preserve"> использованы:</w:t>
      </w:r>
    </w:p>
    <w:p w:rsidR="006467B2" w:rsidRDefault="006467B2" w:rsidP="006467B2">
      <w:pPr>
        <w:pStyle w:val="ab"/>
        <w:numPr>
          <w:ilvl w:val="0"/>
          <w:numId w:val="22"/>
        </w:numPr>
        <w:tabs>
          <w:tab w:val="left" w:pos="709"/>
          <w:tab w:val="left" w:pos="993"/>
        </w:tabs>
        <w:autoSpaceDE w:val="0"/>
        <w:autoSpaceDN w:val="0"/>
        <w:adjustRightInd w:val="0"/>
        <w:ind w:left="0" w:firstLine="709"/>
        <w:jc w:val="both"/>
        <w:rPr>
          <w:sz w:val="28"/>
          <w:szCs w:val="28"/>
        </w:rPr>
      </w:pPr>
      <w:r w:rsidRPr="002F5CC4">
        <w:rPr>
          <w:sz w:val="28"/>
          <w:szCs w:val="28"/>
        </w:rPr>
        <w:t>нормативно правовые документы, действующие в Российской Федерации;</w:t>
      </w:r>
    </w:p>
    <w:p w:rsidR="006467B2" w:rsidRPr="00C833E1" w:rsidRDefault="00412D70" w:rsidP="00C833E1">
      <w:pPr>
        <w:pStyle w:val="ab"/>
        <w:numPr>
          <w:ilvl w:val="0"/>
          <w:numId w:val="22"/>
        </w:numPr>
        <w:tabs>
          <w:tab w:val="left" w:pos="709"/>
          <w:tab w:val="left" w:pos="993"/>
        </w:tabs>
        <w:autoSpaceDE w:val="0"/>
        <w:autoSpaceDN w:val="0"/>
        <w:adjustRightInd w:val="0"/>
        <w:ind w:left="0" w:firstLine="709"/>
        <w:jc w:val="both"/>
        <w:rPr>
          <w:sz w:val="28"/>
          <w:szCs w:val="28"/>
        </w:rPr>
      </w:pPr>
      <w:r>
        <w:rPr>
          <w:sz w:val="28"/>
          <w:szCs w:val="28"/>
        </w:rPr>
        <w:t xml:space="preserve">данные, представленные </w:t>
      </w:r>
      <w:r w:rsidR="00C833E1">
        <w:rPr>
          <w:sz w:val="28"/>
          <w:szCs w:val="28"/>
        </w:rPr>
        <w:t>Государственным комитетом Республики Башкортостан по строительству и архитектуре (письмо от 23.07.2014 вх. № 11958), органами местного самоуправления: Администрацией городского округа город Уфа Республики Башкортостан от 21.07.2014 вх. № 11787, Администрацией городского округа город Октябрьский Республики Башкортостан от 21.07.2014 вх. № 11784, Администрацией городского округа город Нефтекамск Республики Башкортостан от 22.07.2014 вх. № 11885, Администрацией городского округа город Стерлитамак Республики Башкортостан от 24.07.2014 вх. 12015,</w:t>
      </w:r>
      <w:r w:rsidR="00C833E1" w:rsidRPr="00C833E1">
        <w:rPr>
          <w:sz w:val="28"/>
          <w:szCs w:val="28"/>
        </w:rPr>
        <w:t xml:space="preserve"> </w:t>
      </w:r>
      <w:r w:rsidR="00C833E1">
        <w:rPr>
          <w:sz w:val="28"/>
          <w:szCs w:val="28"/>
        </w:rPr>
        <w:t>Администрацией городского округа город Салават Республики Башкортостан от 06.08.2014 вх. № 12774</w:t>
      </w:r>
      <w:r w:rsidR="006467B2" w:rsidRPr="00C833E1">
        <w:rPr>
          <w:sz w:val="28"/>
          <w:szCs w:val="28"/>
        </w:rPr>
        <w:t>;</w:t>
      </w:r>
    </w:p>
    <w:p w:rsidR="006467B2" w:rsidRPr="00C833E1" w:rsidRDefault="006467B2" w:rsidP="00C833E1">
      <w:pPr>
        <w:pStyle w:val="ab"/>
        <w:numPr>
          <w:ilvl w:val="0"/>
          <w:numId w:val="22"/>
        </w:numPr>
        <w:tabs>
          <w:tab w:val="left" w:pos="709"/>
          <w:tab w:val="left" w:pos="993"/>
        </w:tabs>
        <w:autoSpaceDE w:val="0"/>
        <w:autoSpaceDN w:val="0"/>
        <w:adjustRightInd w:val="0"/>
        <w:ind w:left="0" w:firstLine="709"/>
        <w:jc w:val="both"/>
        <w:rPr>
          <w:sz w:val="28"/>
          <w:szCs w:val="28"/>
        </w:rPr>
      </w:pPr>
      <w:r w:rsidRPr="002F5CC4">
        <w:rPr>
          <w:sz w:val="28"/>
          <w:szCs w:val="28"/>
        </w:rPr>
        <w:t xml:space="preserve">сведения, полученные от юридических лиц, осуществляющих деятельность по </w:t>
      </w:r>
      <w:r w:rsidR="00C833E1" w:rsidRPr="00C833E1">
        <w:rPr>
          <w:sz w:val="28"/>
          <w:szCs w:val="28"/>
        </w:rPr>
        <w:t>реализации первичного жилья экономического класса</w:t>
      </w:r>
      <w:r w:rsidRPr="00C833E1">
        <w:rPr>
          <w:sz w:val="28"/>
          <w:szCs w:val="28"/>
        </w:rPr>
        <w:t>.</w:t>
      </w:r>
    </w:p>
    <w:p w:rsidR="00C833E1" w:rsidRDefault="006467B2" w:rsidP="006467B2">
      <w:pPr>
        <w:pStyle w:val="a4"/>
        <w:ind w:firstLine="708"/>
        <w:jc w:val="both"/>
        <w:rPr>
          <w:rFonts w:ascii="Times New Roman" w:hAnsi="Times New Roman" w:cs="Times New Roman"/>
          <w:color w:val="auto"/>
          <w:sz w:val="28"/>
          <w:szCs w:val="28"/>
        </w:rPr>
      </w:pPr>
      <w:r w:rsidRPr="008E51AA">
        <w:rPr>
          <w:rFonts w:ascii="Times New Roman" w:hAnsi="Times New Roman" w:cs="Times New Roman"/>
          <w:color w:val="auto"/>
          <w:sz w:val="28"/>
          <w:szCs w:val="28"/>
        </w:rPr>
        <w:t xml:space="preserve">Основным источником информации для расчета объема товарного рынка, долей хозяйствующих субъектов являются данные, представленные хозяйствующими субъектами, осуществляющими деятельность по </w:t>
      </w:r>
      <w:r w:rsidR="00C833E1" w:rsidRPr="00C833E1">
        <w:rPr>
          <w:rFonts w:ascii="Times New Roman" w:hAnsi="Times New Roman" w:cs="Times New Roman"/>
          <w:color w:val="auto"/>
          <w:sz w:val="28"/>
          <w:szCs w:val="28"/>
        </w:rPr>
        <w:t>реализации первичного жилья экономического класса</w:t>
      </w:r>
      <w:r w:rsidR="00C833E1">
        <w:rPr>
          <w:rFonts w:ascii="Times New Roman" w:hAnsi="Times New Roman" w:cs="Times New Roman"/>
          <w:color w:val="auto"/>
          <w:sz w:val="28"/>
          <w:szCs w:val="28"/>
        </w:rPr>
        <w:t>.</w:t>
      </w:r>
    </w:p>
    <w:p w:rsidR="00C833E1" w:rsidRDefault="00C833E1" w:rsidP="006467B2">
      <w:pPr>
        <w:pStyle w:val="a4"/>
        <w:ind w:firstLine="708"/>
        <w:jc w:val="both"/>
        <w:rPr>
          <w:rFonts w:ascii="Times New Roman" w:hAnsi="Times New Roman" w:cs="Times New Roman"/>
          <w:color w:val="auto"/>
          <w:sz w:val="28"/>
          <w:szCs w:val="28"/>
        </w:rPr>
      </w:pPr>
    </w:p>
    <w:p w:rsidR="006467B2" w:rsidRPr="002F5CC4" w:rsidRDefault="006467B2" w:rsidP="006467B2">
      <w:pPr>
        <w:tabs>
          <w:tab w:val="left" w:pos="709"/>
          <w:tab w:val="left" w:pos="993"/>
        </w:tabs>
        <w:autoSpaceDE w:val="0"/>
        <w:autoSpaceDN w:val="0"/>
        <w:adjustRightInd w:val="0"/>
        <w:jc w:val="both"/>
        <w:rPr>
          <w:sz w:val="28"/>
          <w:szCs w:val="28"/>
        </w:rPr>
      </w:pPr>
      <w:r>
        <w:rPr>
          <w:sz w:val="28"/>
          <w:szCs w:val="28"/>
        </w:rPr>
        <w:lastRenderedPageBreak/>
        <w:tab/>
      </w:r>
      <w:r w:rsidRPr="002F5CC4">
        <w:rPr>
          <w:sz w:val="28"/>
          <w:szCs w:val="28"/>
        </w:rPr>
        <w:t xml:space="preserve">Анализ и оценка состояния конкурентной среды на товарном рынке и установление доминирующего положения хозяйствующего субъекта осуществлены в соответствии </w:t>
      </w:r>
      <w:proofErr w:type="gramStart"/>
      <w:r w:rsidRPr="002F5CC4">
        <w:rPr>
          <w:sz w:val="28"/>
          <w:szCs w:val="28"/>
        </w:rPr>
        <w:t>с</w:t>
      </w:r>
      <w:proofErr w:type="gramEnd"/>
      <w:r w:rsidRPr="002F5CC4">
        <w:rPr>
          <w:sz w:val="28"/>
          <w:szCs w:val="28"/>
        </w:rPr>
        <w:t xml:space="preserve">: </w:t>
      </w:r>
    </w:p>
    <w:p w:rsidR="006467B2" w:rsidRPr="000A340B" w:rsidRDefault="006467B2" w:rsidP="006467B2">
      <w:pPr>
        <w:pStyle w:val="ab"/>
        <w:numPr>
          <w:ilvl w:val="0"/>
          <w:numId w:val="22"/>
        </w:numPr>
        <w:tabs>
          <w:tab w:val="left" w:pos="709"/>
          <w:tab w:val="left" w:pos="993"/>
        </w:tabs>
        <w:autoSpaceDE w:val="0"/>
        <w:autoSpaceDN w:val="0"/>
        <w:adjustRightInd w:val="0"/>
        <w:ind w:left="0" w:firstLine="709"/>
        <w:jc w:val="both"/>
        <w:rPr>
          <w:sz w:val="28"/>
          <w:szCs w:val="28"/>
        </w:rPr>
      </w:pPr>
      <w:r w:rsidRPr="002F5CC4">
        <w:rPr>
          <w:sz w:val="28"/>
          <w:szCs w:val="28"/>
        </w:rPr>
        <w:t xml:space="preserve">Федеральным законом от 26.07.2006 №135-ФЗ «О защите конкуренции» (далее - </w:t>
      </w:r>
      <w:r w:rsidRPr="000A340B">
        <w:rPr>
          <w:sz w:val="28"/>
          <w:szCs w:val="28"/>
        </w:rPr>
        <w:t xml:space="preserve">Закон о защите конкуренции); </w:t>
      </w:r>
    </w:p>
    <w:p w:rsidR="00F6194F" w:rsidRDefault="00F6194F" w:rsidP="006467B2">
      <w:pPr>
        <w:pStyle w:val="ab"/>
        <w:numPr>
          <w:ilvl w:val="0"/>
          <w:numId w:val="22"/>
        </w:numPr>
        <w:tabs>
          <w:tab w:val="left" w:pos="709"/>
          <w:tab w:val="left" w:pos="993"/>
        </w:tabs>
        <w:autoSpaceDE w:val="0"/>
        <w:autoSpaceDN w:val="0"/>
        <w:adjustRightInd w:val="0"/>
        <w:ind w:left="0" w:firstLine="709"/>
        <w:jc w:val="both"/>
        <w:rPr>
          <w:sz w:val="28"/>
          <w:szCs w:val="28"/>
        </w:rPr>
      </w:pPr>
      <w:r>
        <w:rPr>
          <w:sz w:val="28"/>
          <w:szCs w:val="28"/>
        </w:rPr>
        <w:t>Градостроительным кодексом</w:t>
      </w:r>
      <w:r w:rsidRPr="001C4284">
        <w:rPr>
          <w:sz w:val="28"/>
          <w:szCs w:val="28"/>
        </w:rPr>
        <w:t xml:space="preserve"> Российской Федерации</w:t>
      </w:r>
      <w:r>
        <w:rPr>
          <w:sz w:val="28"/>
          <w:szCs w:val="28"/>
        </w:rPr>
        <w:t>;</w:t>
      </w:r>
    </w:p>
    <w:p w:rsidR="00210C7F" w:rsidRDefault="00210C7F" w:rsidP="006467B2">
      <w:pPr>
        <w:pStyle w:val="ab"/>
        <w:numPr>
          <w:ilvl w:val="0"/>
          <w:numId w:val="22"/>
        </w:numPr>
        <w:tabs>
          <w:tab w:val="left" w:pos="709"/>
          <w:tab w:val="left" w:pos="993"/>
        </w:tabs>
        <w:autoSpaceDE w:val="0"/>
        <w:autoSpaceDN w:val="0"/>
        <w:adjustRightInd w:val="0"/>
        <w:ind w:left="0" w:firstLine="709"/>
        <w:jc w:val="both"/>
        <w:rPr>
          <w:sz w:val="28"/>
          <w:szCs w:val="28"/>
        </w:rPr>
      </w:pPr>
      <w:r>
        <w:rPr>
          <w:sz w:val="28"/>
          <w:szCs w:val="28"/>
        </w:rPr>
        <w:t>Земельный кодекс Российской Федерации;</w:t>
      </w:r>
    </w:p>
    <w:p w:rsidR="00210C7F" w:rsidRDefault="00210C7F" w:rsidP="006467B2">
      <w:pPr>
        <w:pStyle w:val="ab"/>
        <w:numPr>
          <w:ilvl w:val="0"/>
          <w:numId w:val="22"/>
        </w:numPr>
        <w:tabs>
          <w:tab w:val="left" w:pos="709"/>
          <w:tab w:val="left" w:pos="993"/>
        </w:tabs>
        <w:autoSpaceDE w:val="0"/>
        <w:autoSpaceDN w:val="0"/>
        <w:adjustRightInd w:val="0"/>
        <w:ind w:left="0" w:firstLine="709"/>
        <w:jc w:val="both"/>
        <w:rPr>
          <w:sz w:val="28"/>
          <w:szCs w:val="28"/>
        </w:rPr>
      </w:pPr>
      <w:r>
        <w:rPr>
          <w:sz w:val="28"/>
          <w:szCs w:val="28"/>
        </w:rPr>
        <w:t>Жилищный кодекс Российской Федерации;</w:t>
      </w:r>
    </w:p>
    <w:p w:rsidR="006467B2" w:rsidRPr="000A340B" w:rsidRDefault="006467B2" w:rsidP="006467B2">
      <w:pPr>
        <w:pStyle w:val="ab"/>
        <w:numPr>
          <w:ilvl w:val="0"/>
          <w:numId w:val="22"/>
        </w:numPr>
        <w:tabs>
          <w:tab w:val="left" w:pos="709"/>
          <w:tab w:val="left" w:pos="993"/>
        </w:tabs>
        <w:autoSpaceDE w:val="0"/>
        <w:autoSpaceDN w:val="0"/>
        <w:adjustRightInd w:val="0"/>
        <w:ind w:left="0" w:firstLine="709"/>
        <w:jc w:val="both"/>
        <w:rPr>
          <w:sz w:val="28"/>
          <w:szCs w:val="28"/>
        </w:rPr>
      </w:pPr>
      <w:r w:rsidRPr="000A340B">
        <w:rPr>
          <w:sz w:val="28"/>
          <w:szCs w:val="28"/>
        </w:rPr>
        <w:t xml:space="preserve">Порядком проведения анализа состояния конкуренции на товарном рынке, утвержденным Приказом ФАС России от 28.04.2010 № 220 (далее – Порядок); </w:t>
      </w:r>
    </w:p>
    <w:p w:rsidR="006467B2" w:rsidRPr="000A340B" w:rsidRDefault="006467B2" w:rsidP="006467B2">
      <w:pPr>
        <w:pStyle w:val="ab"/>
        <w:numPr>
          <w:ilvl w:val="0"/>
          <w:numId w:val="22"/>
        </w:numPr>
        <w:tabs>
          <w:tab w:val="left" w:pos="709"/>
          <w:tab w:val="left" w:pos="993"/>
        </w:tabs>
        <w:autoSpaceDE w:val="0"/>
        <w:autoSpaceDN w:val="0"/>
        <w:adjustRightInd w:val="0"/>
        <w:ind w:left="0" w:firstLine="709"/>
        <w:jc w:val="both"/>
        <w:rPr>
          <w:sz w:val="28"/>
          <w:szCs w:val="28"/>
        </w:rPr>
      </w:pPr>
      <w:r w:rsidRPr="000A340B">
        <w:rPr>
          <w:sz w:val="28"/>
          <w:szCs w:val="28"/>
        </w:rPr>
        <w:t xml:space="preserve">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0A340B">
        <w:rPr>
          <w:sz w:val="28"/>
          <w:szCs w:val="28"/>
        </w:rPr>
        <w:t>контроля за</w:t>
      </w:r>
      <w:proofErr w:type="gramEnd"/>
      <w:r w:rsidRPr="000A340B">
        <w:rPr>
          <w:sz w:val="28"/>
          <w:szCs w:val="28"/>
        </w:rPr>
        <w:t xml:space="preserve"> экономической концентрацией, утвержденным Приказом ФАС России от 25.05.2012 № 345;</w:t>
      </w:r>
    </w:p>
    <w:p w:rsidR="00B15AF6" w:rsidRPr="00F6194F" w:rsidRDefault="00F6194F" w:rsidP="00F6194F">
      <w:pPr>
        <w:pStyle w:val="ab"/>
        <w:numPr>
          <w:ilvl w:val="0"/>
          <w:numId w:val="22"/>
        </w:numPr>
        <w:tabs>
          <w:tab w:val="left" w:pos="709"/>
          <w:tab w:val="left" w:pos="993"/>
        </w:tabs>
        <w:autoSpaceDE w:val="0"/>
        <w:autoSpaceDN w:val="0"/>
        <w:adjustRightInd w:val="0"/>
        <w:ind w:left="0" w:firstLine="709"/>
        <w:jc w:val="both"/>
        <w:rPr>
          <w:sz w:val="28"/>
          <w:szCs w:val="28"/>
        </w:rPr>
      </w:pPr>
      <w:r w:rsidRPr="00F27C9D">
        <w:rPr>
          <w:color w:val="000000"/>
          <w:sz w:val="28"/>
          <w:szCs w:val="28"/>
        </w:rPr>
        <w:t>Приказ</w:t>
      </w:r>
      <w:r>
        <w:rPr>
          <w:color w:val="000000"/>
          <w:sz w:val="28"/>
          <w:szCs w:val="28"/>
        </w:rPr>
        <w:t>ом</w:t>
      </w:r>
      <w:r w:rsidRPr="00F27C9D">
        <w:rPr>
          <w:color w:val="000000"/>
          <w:sz w:val="28"/>
          <w:szCs w:val="28"/>
        </w:rPr>
        <w:t xml:space="preserve"> Росстата от 03.08.2011 №</w:t>
      </w:r>
      <w:r>
        <w:rPr>
          <w:color w:val="000000"/>
          <w:sz w:val="28"/>
          <w:szCs w:val="28"/>
        </w:rPr>
        <w:t xml:space="preserve"> </w:t>
      </w:r>
      <w:r w:rsidRPr="00F27C9D">
        <w:rPr>
          <w:color w:val="000000"/>
          <w:sz w:val="28"/>
          <w:szCs w:val="28"/>
        </w:rPr>
        <w:t>344 (ред. от 27.07.2012) «Об утверждении статистического инструментария для организации федерального статистического наблюдения за ценами и финансами»</w:t>
      </w:r>
      <w:r w:rsidR="00B356DC" w:rsidRPr="00F6194F">
        <w:rPr>
          <w:sz w:val="28"/>
          <w:szCs w:val="28"/>
        </w:rPr>
        <w:t>;</w:t>
      </w:r>
    </w:p>
    <w:p w:rsidR="00F6194F" w:rsidRDefault="00F6194F" w:rsidP="006467B2">
      <w:pPr>
        <w:pStyle w:val="ab"/>
        <w:numPr>
          <w:ilvl w:val="0"/>
          <w:numId w:val="22"/>
        </w:numPr>
        <w:tabs>
          <w:tab w:val="left" w:pos="709"/>
          <w:tab w:val="left" w:pos="993"/>
        </w:tabs>
        <w:autoSpaceDE w:val="0"/>
        <w:autoSpaceDN w:val="0"/>
        <w:adjustRightInd w:val="0"/>
        <w:ind w:left="0" w:firstLine="709"/>
        <w:jc w:val="both"/>
        <w:rPr>
          <w:sz w:val="28"/>
          <w:szCs w:val="28"/>
        </w:rPr>
      </w:pPr>
      <w:r>
        <w:rPr>
          <w:color w:val="000000"/>
          <w:sz w:val="28"/>
          <w:szCs w:val="28"/>
        </w:rPr>
        <w:t>Методическими рекомендациями по отнесению жилых помещений к жилью экономического класса, утвержденные Приказом Министерства регионального развития Российской Федерации от 28.06.2010 № 303</w:t>
      </w:r>
      <w:r w:rsidR="00323DA6">
        <w:rPr>
          <w:color w:val="000000"/>
          <w:sz w:val="28"/>
          <w:szCs w:val="28"/>
        </w:rPr>
        <w:t>.</w:t>
      </w:r>
    </w:p>
    <w:p w:rsidR="00695AF5" w:rsidRPr="00323DA6" w:rsidRDefault="0012449B" w:rsidP="00323DA6">
      <w:pPr>
        <w:pStyle w:val="a4"/>
        <w:ind w:firstLine="708"/>
        <w:jc w:val="both"/>
        <w:rPr>
          <w:rFonts w:ascii="Times New Roman" w:hAnsi="Times New Roman" w:cs="Times New Roman"/>
          <w:color w:val="000000"/>
          <w:sz w:val="28"/>
          <w:szCs w:val="28"/>
        </w:rPr>
      </w:pPr>
      <w:r w:rsidRPr="000A340B">
        <w:rPr>
          <w:rFonts w:ascii="Times New Roman" w:hAnsi="Times New Roman" w:cs="Times New Roman"/>
          <w:color w:val="auto"/>
          <w:sz w:val="28"/>
          <w:szCs w:val="28"/>
        </w:rPr>
        <w:t xml:space="preserve">Методическую основу </w:t>
      </w:r>
      <w:r w:rsidRPr="00323DA6">
        <w:rPr>
          <w:rFonts w:ascii="Times New Roman" w:hAnsi="Times New Roman" w:cs="Times New Roman"/>
          <w:color w:val="000000"/>
          <w:sz w:val="28"/>
          <w:szCs w:val="28"/>
        </w:rPr>
        <w:t xml:space="preserve">исследования составили </w:t>
      </w:r>
      <w:r w:rsidR="00B15AF6" w:rsidRPr="00323DA6">
        <w:rPr>
          <w:rFonts w:ascii="Times New Roman" w:hAnsi="Times New Roman" w:cs="Times New Roman"/>
          <w:color w:val="000000"/>
          <w:sz w:val="28"/>
          <w:szCs w:val="28"/>
        </w:rPr>
        <w:t xml:space="preserve">Методические указания ФАС России по подготовке аналитического отчета о состоянии конкурентной среды </w:t>
      </w:r>
      <w:r w:rsidR="00323DA6" w:rsidRPr="00323DA6">
        <w:rPr>
          <w:rFonts w:ascii="Times New Roman" w:hAnsi="Times New Roman" w:cs="Times New Roman"/>
          <w:color w:val="000000"/>
          <w:sz w:val="28"/>
          <w:szCs w:val="28"/>
        </w:rPr>
        <w:t>на рынке первичного жилья экономического класса</w:t>
      </w:r>
      <w:r w:rsidR="00323DA6">
        <w:rPr>
          <w:rFonts w:ascii="Times New Roman" w:hAnsi="Times New Roman" w:cs="Times New Roman"/>
          <w:color w:val="000000"/>
          <w:sz w:val="28"/>
          <w:szCs w:val="28"/>
        </w:rPr>
        <w:t xml:space="preserve"> (письмо ФАС России от 07.05.2014 № АЦ/18437/14) </w:t>
      </w:r>
      <w:r w:rsidR="00B15AF6" w:rsidRPr="0012449B">
        <w:rPr>
          <w:rFonts w:ascii="Times New Roman" w:hAnsi="Times New Roman" w:cs="Times New Roman"/>
          <w:color w:val="auto"/>
          <w:sz w:val="28"/>
          <w:szCs w:val="28"/>
        </w:rPr>
        <w:t xml:space="preserve">(далее – Методические </w:t>
      </w:r>
      <w:r w:rsidR="00B15AF6">
        <w:rPr>
          <w:rFonts w:ascii="Times New Roman" w:hAnsi="Times New Roman" w:cs="Times New Roman"/>
          <w:color w:val="auto"/>
          <w:sz w:val="28"/>
          <w:szCs w:val="28"/>
        </w:rPr>
        <w:t>указания</w:t>
      </w:r>
      <w:r w:rsidR="003F426C">
        <w:rPr>
          <w:rFonts w:ascii="Times New Roman" w:hAnsi="Times New Roman" w:cs="Times New Roman"/>
          <w:color w:val="auto"/>
          <w:sz w:val="28"/>
          <w:szCs w:val="28"/>
        </w:rPr>
        <w:t xml:space="preserve"> </w:t>
      </w:r>
      <w:r w:rsidR="003F426C" w:rsidRPr="0012449B">
        <w:rPr>
          <w:rFonts w:ascii="Times New Roman" w:hAnsi="Times New Roman" w:cs="Times New Roman"/>
          <w:color w:val="auto"/>
          <w:sz w:val="28"/>
          <w:szCs w:val="28"/>
        </w:rPr>
        <w:t>ФАС России</w:t>
      </w:r>
      <w:r w:rsidR="00B15AF6" w:rsidRPr="0012449B">
        <w:rPr>
          <w:rFonts w:ascii="Times New Roman" w:hAnsi="Times New Roman" w:cs="Times New Roman"/>
          <w:color w:val="auto"/>
          <w:sz w:val="28"/>
          <w:szCs w:val="28"/>
        </w:rPr>
        <w:t>).</w:t>
      </w:r>
    </w:p>
    <w:p w:rsidR="00B15AF6" w:rsidRPr="00B15AF6" w:rsidRDefault="00B15AF6" w:rsidP="00B15AF6">
      <w:pPr>
        <w:pStyle w:val="a4"/>
        <w:ind w:firstLine="708"/>
        <w:jc w:val="both"/>
        <w:rPr>
          <w:rFonts w:ascii="Times New Roman" w:hAnsi="Times New Roman" w:cs="Times New Roman"/>
          <w:color w:val="auto"/>
          <w:sz w:val="28"/>
          <w:szCs w:val="28"/>
        </w:rPr>
      </w:pPr>
    </w:p>
    <w:p w:rsidR="005D702C" w:rsidRDefault="005D702C" w:rsidP="008B0860">
      <w:pPr>
        <w:numPr>
          <w:ilvl w:val="0"/>
          <w:numId w:val="10"/>
        </w:numPr>
        <w:tabs>
          <w:tab w:val="left" w:pos="851"/>
        </w:tabs>
        <w:ind w:left="426" w:firstLine="0"/>
        <w:jc w:val="center"/>
        <w:rPr>
          <w:b/>
          <w:snapToGrid w:val="0"/>
          <w:sz w:val="28"/>
          <w:szCs w:val="28"/>
        </w:rPr>
      </w:pPr>
      <w:r>
        <w:rPr>
          <w:b/>
          <w:snapToGrid w:val="0"/>
          <w:sz w:val="28"/>
          <w:szCs w:val="28"/>
        </w:rPr>
        <w:t>ВРЕМЕННОЙ ИНТЕРВАЛ ИССЛЕДОВАНИЯ</w:t>
      </w:r>
      <w:r w:rsidR="004D2387">
        <w:rPr>
          <w:b/>
          <w:snapToGrid w:val="0"/>
          <w:sz w:val="28"/>
          <w:szCs w:val="28"/>
        </w:rPr>
        <w:t xml:space="preserve"> ТОВАРН</w:t>
      </w:r>
      <w:r w:rsidR="00323DA6">
        <w:rPr>
          <w:b/>
          <w:snapToGrid w:val="0"/>
          <w:sz w:val="28"/>
          <w:szCs w:val="28"/>
        </w:rPr>
        <w:t>ОГО</w:t>
      </w:r>
      <w:r w:rsidR="004D2387">
        <w:rPr>
          <w:b/>
          <w:snapToGrid w:val="0"/>
          <w:sz w:val="28"/>
          <w:szCs w:val="28"/>
        </w:rPr>
        <w:t xml:space="preserve"> РЫНК</w:t>
      </w:r>
      <w:r w:rsidR="00323DA6">
        <w:rPr>
          <w:b/>
          <w:snapToGrid w:val="0"/>
          <w:sz w:val="28"/>
          <w:szCs w:val="28"/>
        </w:rPr>
        <w:t>А</w:t>
      </w:r>
    </w:p>
    <w:p w:rsidR="008B0860" w:rsidRDefault="008B0860" w:rsidP="008B0860">
      <w:pPr>
        <w:tabs>
          <w:tab w:val="left" w:pos="851"/>
        </w:tabs>
        <w:ind w:left="426"/>
        <w:rPr>
          <w:b/>
          <w:snapToGrid w:val="0"/>
          <w:sz w:val="28"/>
          <w:szCs w:val="28"/>
        </w:rPr>
      </w:pPr>
    </w:p>
    <w:p w:rsidR="00323DA6" w:rsidRPr="00323DA6" w:rsidRDefault="0012449B" w:rsidP="00323DA6">
      <w:pPr>
        <w:pStyle w:val="a4"/>
        <w:ind w:firstLine="708"/>
        <w:jc w:val="both"/>
        <w:rPr>
          <w:rFonts w:ascii="Times New Roman" w:hAnsi="Times New Roman" w:cs="Times New Roman"/>
          <w:color w:val="000000"/>
          <w:sz w:val="28"/>
          <w:szCs w:val="28"/>
        </w:rPr>
      </w:pPr>
      <w:r w:rsidRPr="00323DA6">
        <w:rPr>
          <w:rFonts w:ascii="Times New Roman" w:hAnsi="Times New Roman" w:cs="Times New Roman"/>
          <w:color w:val="000000"/>
          <w:sz w:val="28"/>
          <w:szCs w:val="28"/>
        </w:rPr>
        <w:t>В соответствии с Планом работы ФАС России по анализу состояния конкуренции на товарных рынках на 201</w:t>
      </w:r>
      <w:r w:rsidR="00B15AF6" w:rsidRPr="00323DA6">
        <w:rPr>
          <w:rFonts w:ascii="Times New Roman" w:hAnsi="Times New Roman" w:cs="Times New Roman"/>
          <w:color w:val="000000"/>
          <w:sz w:val="28"/>
          <w:szCs w:val="28"/>
        </w:rPr>
        <w:t>3</w:t>
      </w:r>
      <w:r w:rsidRPr="00323DA6">
        <w:rPr>
          <w:rFonts w:ascii="Times New Roman" w:hAnsi="Times New Roman" w:cs="Times New Roman"/>
          <w:color w:val="000000"/>
          <w:sz w:val="28"/>
          <w:szCs w:val="28"/>
        </w:rPr>
        <w:t>-201</w:t>
      </w:r>
      <w:r w:rsidR="00B15AF6" w:rsidRPr="00323DA6">
        <w:rPr>
          <w:rFonts w:ascii="Times New Roman" w:hAnsi="Times New Roman" w:cs="Times New Roman"/>
          <w:color w:val="000000"/>
          <w:sz w:val="28"/>
          <w:szCs w:val="28"/>
        </w:rPr>
        <w:t>4</w:t>
      </w:r>
      <w:r w:rsidRPr="00323DA6">
        <w:rPr>
          <w:rFonts w:ascii="Times New Roman" w:hAnsi="Times New Roman" w:cs="Times New Roman"/>
          <w:color w:val="000000"/>
          <w:sz w:val="28"/>
          <w:szCs w:val="28"/>
        </w:rPr>
        <w:t xml:space="preserve"> годы и Методическими </w:t>
      </w:r>
      <w:r w:rsidR="00B15AF6" w:rsidRPr="00323DA6">
        <w:rPr>
          <w:rFonts w:ascii="Times New Roman" w:hAnsi="Times New Roman" w:cs="Times New Roman"/>
          <w:color w:val="000000"/>
          <w:sz w:val="28"/>
          <w:szCs w:val="28"/>
        </w:rPr>
        <w:t>указаниями</w:t>
      </w:r>
      <w:r w:rsidRPr="00323DA6">
        <w:rPr>
          <w:rFonts w:ascii="Times New Roman" w:hAnsi="Times New Roman" w:cs="Times New Roman"/>
          <w:color w:val="000000"/>
          <w:sz w:val="28"/>
          <w:szCs w:val="28"/>
        </w:rPr>
        <w:t xml:space="preserve"> </w:t>
      </w:r>
      <w:r w:rsidR="003F426C" w:rsidRPr="00323DA6">
        <w:rPr>
          <w:rFonts w:ascii="Times New Roman" w:hAnsi="Times New Roman" w:cs="Times New Roman"/>
          <w:color w:val="000000"/>
          <w:sz w:val="28"/>
          <w:szCs w:val="28"/>
        </w:rPr>
        <w:t xml:space="preserve">ФАС России </w:t>
      </w:r>
      <w:r w:rsidR="00323DA6" w:rsidRPr="00323DA6">
        <w:rPr>
          <w:rFonts w:ascii="Times New Roman" w:hAnsi="Times New Roman" w:cs="Times New Roman"/>
          <w:color w:val="000000"/>
          <w:sz w:val="28"/>
          <w:szCs w:val="28"/>
        </w:rPr>
        <w:t xml:space="preserve">в целях оценки тенденции развития рассматриваемого рынка </w:t>
      </w:r>
      <w:r w:rsidRPr="00323DA6">
        <w:rPr>
          <w:rFonts w:ascii="Times New Roman" w:hAnsi="Times New Roman" w:cs="Times New Roman"/>
          <w:color w:val="000000"/>
          <w:sz w:val="28"/>
          <w:szCs w:val="28"/>
        </w:rPr>
        <w:t xml:space="preserve">временной интервал исследования определен как </w:t>
      </w:r>
      <w:r w:rsidR="00892814" w:rsidRPr="00323DA6">
        <w:rPr>
          <w:rFonts w:ascii="Times New Roman" w:hAnsi="Times New Roman" w:cs="Times New Roman"/>
          <w:color w:val="000000"/>
          <w:sz w:val="28"/>
          <w:szCs w:val="28"/>
        </w:rPr>
        <w:t xml:space="preserve">период </w:t>
      </w:r>
      <w:r w:rsidR="00323DA6">
        <w:rPr>
          <w:rFonts w:ascii="Times New Roman" w:hAnsi="Times New Roman" w:cs="Times New Roman"/>
          <w:color w:val="000000"/>
          <w:sz w:val="28"/>
          <w:szCs w:val="28"/>
        </w:rPr>
        <w:t xml:space="preserve">с </w:t>
      </w:r>
      <w:r w:rsidR="00323DA6" w:rsidRPr="00323DA6">
        <w:rPr>
          <w:rFonts w:ascii="Times New Roman" w:hAnsi="Times New Roman" w:cs="Times New Roman"/>
          <w:color w:val="000000"/>
          <w:sz w:val="28"/>
          <w:szCs w:val="28"/>
        </w:rPr>
        <w:t xml:space="preserve">01.01.2011 г. </w:t>
      </w:r>
      <w:r w:rsidR="00323DA6">
        <w:rPr>
          <w:rFonts w:ascii="Times New Roman" w:hAnsi="Times New Roman" w:cs="Times New Roman"/>
          <w:color w:val="000000"/>
          <w:sz w:val="28"/>
          <w:szCs w:val="28"/>
        </w:rPr>
        <w:t>по</w:t>
      </w:r>
      <w:r w:rsidR="00323DA6" w:rsidRPr="00323DA6">
        <w:rPr>
          <w:rFonts w:ascii="Times New Roman" w:hAnsi="Times New Roman" w:cs="Times New Roman"/>
          <w:color w:val="000000"/>
          <w:sz w:val="28"/>
          <w:szCs w:val="28"/>
        </w:rPr>
        <w:t xml:space="preserve"> 01.01.2014 г. (с поквартальной детализацией).</w:t>
      </w:r>
    </w:p>
    <w:p w:rsidR="00323DA6" w:rsidRDefault="00323DA6" w:rsidP="008B0860">
      <w:pPr>
        <w:pStyle w:val="a4"/>
        <w:ind w:firstLine="540"/>
        <w:jc w:val="both"/>
        <w:rPr>
          <w:rFonts w:ascii="Times New Roman" w:hAnsi="Times New Roman" w:cs="Times New Roman"/>
          <w:snapToGrid w:val="0"/>
          <w:color w:val="auto"/>
          <w:sz w:val="28"/>
          <w:szCs w:val="28"/>
        </w:rPr>
      </w:pPr>
    </w:p>
    <w:p w:rsidR="005D702C" w:rsidRDefault="005D702C" w:rsidP="00A76198">
      <w:pPr>
        <w:numPr>
          <w:ilvl w:val="0"/>
          <w:numId w:val="10"/>
        </w:numPr>
        <w:ind w:left="1071" w:hanging="357"/>
        <w:jc w:val="center"/>
        <w:rPr>
          <w:b/>
          <w:sz w:val="28"/>
          <w:szCs w:val="28"/>
        </w:rPr>
      </w:pPr>
      <w:r w:rsidRPr="00EB6C2C">
        <w:rPr>
          <w:b/>
          <w:sz w:val="28"/>
          <w:szCs w:val="28"/>
        </w:rPr>
        <w:t>ПРОДУКТОВЫЕ ГРАНИЦЫ ТОВАРН</w:t>
      </w:r>
      <w:r w:rsidR="006C1305">
        <w:rPr>
          <w:b/>
          <w:sz w:val="28"/>
          <w:szCs w:val="28"/>
        </w:rPr>
        <w:t xml:space="preserve">ЫХ </w:t>
      </w:r>
      <w:r w:rsidRPr="00EB6C2C">
        <w:rPr>
          <w:b/>
          <w:sz w:val="28"/>
          <w:szCs w:val="28"/>
        </w:rPr>
        <w:t>РЫНК</w:t>
      </w:r>
      <w:r w:rsidR="006C1305">
        <w:rPr>
          <w:b/>
          <w:sz w:val="28"/>
          <w:szCs w:val="28"/>
        </w:rPr>
        <w:t>ОВ</w:t>
      </w:r>
    </w:p>
    <w:p w:rsidR="00A76198" w:rsidRDefault="00A76198" w:rsidP="00A76198">
      <w:pPr>
        <w:ind w:left="1071"/>
        <w:rPr>
          <w:b/>
          <w:sz w:val="28"/>
          <w:szCs w:val="28"/>
        </w:rPr>
      </w:pPr>
    </w:p>
    <w:p w:rsidR="000829D0" w:rsidRPr="0012449B" w:rsidRDefault="000829D0" w:rsidP="00A76198">
      <w:pPr>
        <w:pStyle w:val="a4"/>
        <w:ind w:firstLine="708"/>
        <w:jc w:val="both"/>
        <w:rPr>
          <w:rFonts w:ascii="Times New Roman" w:hAnsi="Times New Roman" w:cs="Times New Roman"/>
          <w:color w:val="000000"/>
          <w:sz w:val="28"/>
          <w:szCs w:val="28"/>
        </w:rPr>
      </w:pPr>
      <w:r w:rsidRPr="0012449B">
        <w:rPr>
          <w:rFonts w:ascii="Times New Roman" w:hAnsi="Times New Roman" w:cs="Times New Roman"/>
          <w:color w:val="000000"/>
          <w:sz w:val="28"/>
          <w:szCs w:val="28"/>
        </w:rPr>
        <w:t>Определение продуктовых границ рынка в соответствии с Порядком оценки состояния конкуренции представляет собой процедуру выявления товара, не имеющего заменителя, или взаимозаменяемых товаров (работ, услуг), обращающихся на одном и том же товарном рынке.</w:t>
      </w:r>
    </w:p>
    <w:p w:rsidR="004A2090" w:rsidRDefault="004A2090" w:rsidP="00575B27">
      <w:pPr>
        <w:autoSpaceDE w:val="0"/>
        <w:autoSpaceDN w:val="0"/>
        <w:adjustRightInd w:val="0"/>
        <w:ind w:firstLine="709"/>
        <w:jc w:val="both"/>
        <w:rPr>
          <w:sz w:val="28"/>
          <w:szCs w:val="28"/>
        </w:rPr>
      </w:pPr>
      <w:proofErr w:type="gramStart"/>
      <w:r w:rsidRPr="00146DE7">
        <w:rPr>
          <w:sz w:val="28"/>
          <w:szCs w:val="28"/>
        </w:rPr>
        <w:t>В соответствии с п</w:t>
      </w:r>
      <w:r>
        <w:rPr>
          <w:sz w:val="28"/>
          <w:szCs w:val="28"/>
        </w:rPr>
        <w:t>унктом</w:t>
      </w:r>
      <w:r w:rsidRPr="00146DE7">
        <w:rPr>
          <w:sz w:val="28"/>
          <w:szCs w:val="28"/>
        </w:rPr>
        <w:t xml:space="preserve"> 4 ст</w:t>
      </w:r>
      <w:r>
        <w:rPr>
          <w:sz w:val="28"/>
          <w:szCs w:val="28"/>
        </w:rPr>
        <w:t>атьи</w:t>
      </w:r>
      <w:r w:rsidRPr="00146DE7">
        <w:rPr>
          <w:sz w:val="28"/>
          <w:szCs w:val="28"/>
        </w:rPr>
        <w:t xml:space="preserve"> 4 Закона о защите конкуренции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1536CA" w:rsidRPr="005273BD" w:rsidRDefault="001536CA" w:rsidP="00627B41">
      <w:pPr>
        <w:tabs>
          <w:tab w:val="num" w:pos="284"/>
          <w:tab w:val="left" w:pos="360"/>
        </w:tabs>
        <w:ind w:right="-30" w:firstLine="709"/>
        <w:jc w:val="both"/>
        <w:rPr>
          <w:sz w:val="28"/>
          <w:szCs w:val="28"/>
        </w:rPr>
      </w:pPr>
      <w:r>
        <w:rPr>
          <w:sz w:val="28"/>
          <w:szCs w:val="28"/>
        </w:rPr>
        <w:lastRenderedPageBreak/>
        <w:t xml:space="preserve">В соответствии с определением, приведенным в </w:t>
      </w:r>
      <w:r w:rsidRPr="00F27C9D">
        <w:rPr>
          <w:color w:val="000000"/>
          <w:sz w:val="28"/>
          <w:szCs w:val="28"/>
        </w:rPr>
        <w:t>Приказ</w:t>
      </w:r>
      <w:r>
        <w:rPr>
          <w:color w:val="000000"/>
          <w:sz w:val="28"/>
          <w:szCs w:val="28"/>
        </w:rPr>
        <w:t>е</w:t>
      </w:r>
      <w:r w:rsidRPr="00F27C9D">
        <w:rPr>
          <w:color w:val="000000"/>
          <w:sz w:val="28"/>
          <w:szCs w:val="28"/>
        </w:rPr>
        <w:t xml:space="preserve"> Росстата от 03.08.2011 №</w:t>
      </w:r>
      <w:r>
        <w:rPr>
          <w:color w:val="000000"/>
          <w:sz w:val="28"/>
          <w:szCs w:val="28"/>
        </w:rPr>
        <w:t xml:space="preserve"> </w:t>
      </w:r>
      <w:r w:rsidRPr="00F27C9D">
        <w:rPr>
          <w:color w:val="000000"/>
          <w:sz w:val="28"/>
          <w:szCs w:val="28"/>
        </w:rPr>
        <w:t>344 (ред. от 27.07.2012) «Об утверждении статистического инструментария для организации федерального статистического наблюдения за ценами и финансами»),</w:t>
      </w:r>
      <w:r>
        <w:rPr>
          <w:color w:val="000000"/>
          <w:sz w:val="28"/>
          <w:szCs w:val="28"/>
        </w:rPr>
        <w:t xml:space="preserve"> под </w:t>
      </w:r>
      <w:r w:rsidRPr="00677002">
        <w:rPr>
          <w:b/>
          <w:sz w:val="28"/>
          <w:szCs w:val="28"/>
        </w:rPr>
        <w:t>первичным</w:t>
      </w:r>
      <w:r w:rsidRPr="00600078">
        <w:rPr>
          <w:b/>
          <w:sz w:val="28"/>
          <w:szCs w:val="28"/>
        </w:rPr>
        <w:t xml:space="preserve"> рынком жилья</w:t>
      </w:r>
      <w:r>
        <w:rPr>
          <w:sz w:val="28"/>
          <w:szCs w:val="28"/>
        </w:rPr>
        <w:t xml:space="preserve"> понимается рынок, на котором осуществляется передача в частную собственность нового (вновь построенного или реконструированного) жилья на возмездной основе, </w:t>
      </w:r>
      <w:proofErr w:type="gramStart"/>
      <w:r>
        <w:rPr>
          <w:sz w:val="28"/>
          <w:szCs w:val="28"/>
        </w:rPr>
        <w:t>правами</w:t>
      </w:r>
      <w:proofErr w:type="gramEnd"/>
      <w:r>
        <w:rPr>
          <w:sz w:val="28"/>
          <w:szCs w:val="28"/>
        </w:rPr>
        <w:t xml:space="preserve"> на реализацию которого обладают</w:t>
      </w:r>
      <w:r w:rsidRPr="00000286">
        <w:rPr>
          <w:sz w:val="28"/>
          <w:szCs w:val="28"/>
        </w:rPr>
        <w:t xml:space="preserve">: </w:t>
      </w:r>
      <w:r>
        <w:rPr>
          <w:sz w:val="28"/>
          <w:szCs w:val="28"/>
        </w:rPr>
        <w:t>государство в лице федеральных, территориальных и местных органов исполнительной власти</w:t>
      </w:r>
      <w:r w:rsidRPr="00000286">
        <w:rPr>
          <w:sz w:val="28"/>
          <w:szCs w:val="28"/>
        </w:rPr>
        <w:t>;</w:t>
      </w:r>
      <w:r>
        <w:rPr>
          <w:sz w:val="28"/>
          <w:szCs w:val="28"/>
        </w:rPr>
        <w:t xml:space="preserve"> фирмы - застройщики, осуществляющие строительство (</w:t>
      </w:r>
      <w:r w:rsidRPr="00F27C9D">
        <w:rPr>
          <w:color w:val="000000"/>
          <w:sz w:val="28"/>
          <w:szCs w:val="28"/>
        </w:rPr>
        <w:t xml:space="preserve">реконструкцию) объектов недвижимости; юридические и физические лица, официально уполномоченные осуществлять реализацию жилья, то есть рынок, на котором жилье покупается и продается впервые. </w:t>
      </w:r>
    </w:p>
    <w:p w:rsidR="001536CA" w:rsidRDefault="001536CA" w:rsidP="00627B41">
      <w:pPr>
        <w:tabs>
          <w:tab w:val="num" w:pos="284"/>
          <w:tab w:val="left" w:pos="360"/>
        </w:tabs>
        <w:ind w:right="-30" w:firstLine="709"/>
        <w:jc w:val="both"/>
        <w:rPr>
          <w:color w:val="000000"/>
          <w:sz w:val="28"/>
          <w:szCs w:val="28"/>
        </w:rPr>
      </w:pPr>
      <w:r w:rsidRPr="00F27C9D">
        <w:rPr>
          <w:color w:val="000000"/>
          <w:sz w:val="28"/>
          <w:szCs w:val="28"/>
        </w:rPr>
        <w:t xml:space="preserve">В качестве покупателей на первичном рынке жилья выступают конечные потребители, а также в меньшей доле – перепродавцы. </w:t>
      </w:r>
    </w:p>
    <w:p w:rsidR="001536CA" w:rsidRDefault="001536CA" w:rsidP="00627B41">
      <w:pPr>
        <w:tabs>
          <w:tab w:val="num" w:pos="284"/>
          <w:tab w:val="left" w:pos="360"/>
        </w:tabs>
        <w:ind w:right="-30" w:firstLine="709"/>
        <w:jc w:val="both"/>
        <w:rPr>
          <w:color w:val="000000"/>
          <w:sz w:val="28"/>
          <w:szCs w:val="28"/>
        </w:rPr>
      </w:pPr>
      <w:r w:rsidRPr="00CB1E06">
        <w:rPr>
          <w:b/>
          <w:sz w:val="28"/>
          <w:szCs w:val="28"/>
        </w:rPr>
        <w:t>Вторичный рынок жилья</w:t>
      </w:r>
      <w:r w:rsidRPr="00CB1E06">
        <w:rPr>
          <w:sz w:val="28"/>
          <w:szCs w:val="28"/>
        </w:rPr>
        <w:t xml:space="preserve"> – </w:t>
      </w:r>
      <w:r w:rsidRPr="00CB1E06">
        <w:rPr>
          <w:color w:val="000000"/>
          <w:sz w:val="28"/>
          <w:szCs w:val="28"/>
        </w:rPr>
        <w:t>рынок жилых помещений, купленных и использовавшихся ранее их первоначальными владельцами (</w:t>
      </w:r>
      <w:proofErr w:type="spellStart"/>
      <w:r w:rsidRPr="00CB1E06">
        <w:rPr>
          <w:color w:val="000000"/>
          <w:sz w:val="28"/>
          <w:szCs w:val="28"/>
        </w:rPr>
        <w:t>Райзберг</w:t>
      </w:r>
      <w:proofErr w:type="spellEnd"/>
      <w:r w:rsidRPr="00CB1E06">
        <w:rPr>
          <w:color w:val="000000"/>
          <w:sz w:val="28"/>
          <w:szCs w:val="28"/>
        </w:rPr>
        <w:t xml:space="preserve"> Б.А., Лозовский Л.Ш., Стародубцева Е.Б. «Современный экономический словарь»), то есть квартир, обладающих определенной степенью износа, находящихся в частной или государственной собственности. Этому определению соответствуют также «новые» квартиры, реализуемые перепродавцами, поскольку это жилье продается не впервые, а также потому, что за время нахождения этого жилья в собственности перепродавца, имели место процессы амортизации, то есть это жилье все-таки отличается от жилья от застройщика.</w:t>
      </w:r>
      <w:r w:rsidRPr="00F27C9D">
        <w:rPr>
          <w:color w:val="000000"/>
          <w:sz w:val="28"/>
          <w:szCs w:val="28"/>
        </w:rPr>
        <w:t xml:space="preserve"> </w:t>
      </w:r>
    </w:p>
    <w:p w:rsidR="001536CA" w:rsidRDefault="001536CA" w:rsidP="00627B41">
      <w:pPr>
        <w:tabs>
          <w:tab w:val="num" w:pos="284"/>
          <w:tab w:val="left" w:pos="360"/>
        </w:tabs>
        <w:ind w:right="-30" w:firstLine="709"/>
        <w:jc w:val="both"/>
        <w:rPr>
          <w:color w:val="000000"/>
          <w:sz w:val="28"/>
          <w:szCs w:val="28"/>
        </w:rPr>
      </w:pPr>
      <w:r>
        <w:rPr>
          <w:color w:val="000000"/>
          <w:sz w:val="28"/>
          <w:szCs w:val="28"/>
        </w:rPr>
        <w:t>Приказом Министерства регионального развития Российской Федерации от 28.06.2010 № 303 утверждены Методические рекомендациями по отнесению жилых помещений к жилью экономического класса (далее - Методические рекомендации по отнесению жилых помещений к жилью экономического класса).</w:t>
      </w:r>
    </w:p>
    <w:p w:rsidR="001536CA" w:rsidRDefault="001536CA" w:rsidP="00627B41">
      <w:pPr>
        <w:tabs>
          <w:tab w:val="num" w:pos="284"/>
          <w:tab w:val="left" w:pos="360"/>
        </w:tabs>
        <w:ind w:right="-30" w:firstLine="709"/>
        <w:jc w:val="both"/>
        <w:rPr>
          <w:color w:val="000000"/>
          <w:sz w:val="28"/>
          <w:szCs w:val="28"/>
        </w:rPr>
      </w:pPr>
      <w:r>
        <w:rPr>
          <w:color w:val="000000"/>
          <w:sz w:val="28"/>
          <w:szCs w:val="28"/>
        </w:rPr>
        <w:t>В соответствии с Методическими рекомендациями по отнесению жилых помещений к жилью экономического класса, жилое помещение рекомендуется относить к жилью экономического класса, если</w:t>
      </w:r>
      <w:r w:rsidRPr="00E31D39">
        <w:rPr>
          <w:color w:val="000000"/>
          <w:sz w:val="28"/>
          <w:szCs w:val="28"/>
        </w:rPr>
        <w:t>:</w:t>
      </w:r>
      <w:r>
        <w:rPr>
          <w:color w:val="000000"/>
          <w:sz w:val="28"/>
          <w:szCs w:val="28"/>
        </w:rPr>
        <w:t xml:space="preserve"> </w:t>
      </w:r>
    </w:p>
    <w:p w:rsidR="001536CA" w:rsidRDefault="001536CA" w:rsidP="00627B41">
      <w:pPr>
        <w:numPr>
          <w:ilvl w:val="0"/>
          <w:numId w:val="24"/>
        </w:numPr>
        <w:tabs>
          <w:tab w:val="left" w:pos="360"/>
        </w:tabs>
        <w:ind w:left="0" w:right="-30" w:firstLine="709"/>
        <w:jc w:val="both"/>
        <w:rPr>
          <w:color w:val="000000"/>
          <w:sz w:val="28"/>
          <w:szCs w:val="28"/>
        </w:rPr>
      </w:pPr>
      <w:proofErr w:type="spellStart"/>
      <w:proofErr w:type="gramStart"/>
      <w:r>
        <w:rPr>
          <w:color w:val="000000"/>
          <w:sz w:val="28"/>
          <w:szCs w:val="28"/>
        </w:rPr>
        <w:t>Технико</w:t>
      </w:r>
      <w:proofErr w:type="spellEnd"/>
      <w:r>
        <w:rPr>
          <w:color w:val="000000"/>
          <w:sz w:val="28"/>
          <w:szCs w:val="28"/>
        </w:rPr>
        <w:t xml:space="preserve"> – экономические</w:t>
      </w:r>
      <w:proofErr w:type="gramEnd"/>
      <w:r>
        <w:rPr>
          <w:color w:val="000000"/>
          <w:sz w:val="28"/>
          <w:szCs w:val="28"/>
        </w:rPr>
        <w:t xml:space="preserve"> показатели </w:t>
      </w:r>
      <w:r w:rsidRPr="00C94743">
        <w:rPr>
          <w:b/>
          <w:color w:val="000000"/>
          <w:sz w:val="28"/>
          <w:szCs w:val="28"/>
        </w:rPr>
        <w:t>малоэтажных</w:t>
      </w:r>
      <w:r>
        <w:rPr>
          <w:color w:val="000000"/>
          <w:sz w:val="28"/>
          <w:szCs w:val="28"/>
        </w:rPr>
        <w:t xml:space="preserve"> (до трех этажей) индивидуальных жилых домов и частей жилых домов (жилых домов блокированной застройки), а также параметры комнат в них приведены с учетом нижеперечисленных подпунктов 1-3 и 7.</w:t>
      </w:r>
    </w:p>
    <w:p w:rsidR="001536CA" w:rsidRDefault="001536CA" w:rsidP="00627B41">
      <w:pPr>
        <w:numPr>
          <w:ilvl w:val="0"/>
          <w:numId w:val="24"/>
        </w:numPr>
        <w:tabs>
          <w:tab w:val="left" w:pos="360"/>
        </w:tabs>
        <w:ind w:left="0" w:right="-30" w:firstLine="709"/>
        <w:jc w:val="both"/>
        <w:rPr>
          <w:color w:val="000000"/>
          <w:sz w:val="28"/>
          <w:szCs w:val="28"/>
        </w:rPr>
      </w:pPr>
      <w:r>
        <w:rPr>
          <w:color w:val="000000"/>
          <w:sz w:val="28"/>
          <w:szCs w:val="28"/>
        </w:rPr>
        <w:t xml:space="preserve">Технико-экономические показатели </w:t>
      </w:r>
      <w:r w:rsidRPr="00C94743">
        <w:rPr>
          <w:b/>
          <w:color w:val="000000"/>
          <w:sz w:val="28"/>
          <w:szCs w:val="28"/>
        </w:rPr>
        <w:t>многоквартирных домов</w:t>
      </w:r>
      <w:r>
        <w:rPr>
          <w:color w:val="000000"/>
          <w:sz w:val="28"/>
          <w:szCs w:val="28"/>
        </w:rPr>
        <w:t>, в том числе малоэтажных, и параметры комнат в них приведены с учетом подпунктов 4-7.</w:t>
      </w:r>
    </w:p>
    <w:p w:rsidR="001536CA" w:rsidRDefault="001536CA" w:rsidP="00627B41">
      <w:pPr>
        <w:numPr>
          <w:ilvl w:val="0"/>
          <w:numId w:val="23"/>
        </w:numPr>
        <w:tabs>
          <w:tab w:val="num" w:pos="284"/>
          <w:tab w:val="left" w:pos="360"/>
        </w:tabs>
        <w:ind w:left="0" w:right="-30" w:firstLine="709"/>
        <w:jc w:val="both"/>
        <w:rPr>
          <w:color w:val="000000"/>
          <w:sz w:val="28"/>
          <w:szCs w:val="28"/>
        </w:rPr>
      </w:pPr>
      <w:r>
        <w:rPr>
          <w:color w:val="000000"/>
          <w:sz w:val="28"/>
          <w:szCs w:val="28"/>
        </w:rPr>
        <w:t>Рекомендуемая площадь земельных участков для малоэтажных индивидуальных жилых домов – не более 1000 кв. м, для частей жилых домов (жилых домов блокированной застройки) – не более 400 кв. м на одну часть жилого дома (один блок жилого дома блокированной застройки).</w:t>
      </w:r>
    </w:p>
    <w:p w:rsidR="001536CA" w:rsidRDefault="001536CA" w:rsidP="00627B41">
      <w:pPr>
        <w:numPr>
          <w:ilvl w:val="0"/>
          <w:numId w:val="23"/>
        </w:numPr>
        <w:tabs>
          <w:tab w:val="num" w:pos="284"/>
          <w:tab w:val="left" w:pos="360"/>
        </w:tabs>
        <w:ind w:left="0" w:right="-30" w:firstLine="709"/>
        <w:jc w:val="both"/>
        <w:rPr>
          <w:color w:val="000000"/>
          <w:sz w:val="28"/>
          <w:szCs w:val="28"/>
        </w:rPr>
      </w:pPr>
      <w:r>
        <w:rPr>
          <w:color w:val="000000"/>
          <w:sz w:val="28"/>
          <w:szCs w:val="28"/>
        </w:rPr>
        <w:t>Рекомендуемая общая площадь малоэтажных индивидуальных жилых домов и жилых домов блокированной застройки – не более 150 кв. м.</w:t>
      </w:r>
    </w:p>
    <w:p w:rsidR="001536CA" w:rsidRDefault="001536CA" w:rsidP="00627B41">
      <w:pPr>
        <w:numPr>
          <w:ilvl w:val="0"/>
          <w:numId w:val="23"/>
        </w:numPr>
        <w:tabs>
          <w:tab w:val="num" w:pos="284"/>
          <w:tab w:val="left" w:pos="360"/>
        </w:tabs>
        <w:ind w:left="0" w:right="-30" w:firstLine="709"/>
        <w:jc w:val="both"/>
        <w:rPr>
          <w:color w:val="000000"/>
          <w:sz w:val="28"/>
          <w:szCs w:val="28"/>
        </w:rPr>
      </w:pPr>
      <w:r>
        <w:rPr>
          <w:color w:val="000000"/>
          <w:sz w:val="28"/>
          <w:szCs w:val="28"/>
        </w:rPr>
        <w:t>Рекомендуемые площади жилых помещений малоэтажных индивидуальных жилых домов и жилых домов блокированной застройки – не менее</w:t>
      </w:r>
      <w:r w:rsidRPr="00CA4FD8">
        <w:rPr>
          <w:color w:val="000000"/>
          <w:sz w:val="28"/>
          <w:szCs w:val="28"/>
        </w:rPr>
        <w:t>:</w:t>
      </w:r>
    </w:p>
    <w:p w:rsidR="001536CA" w:rsidRDefault="001536CA" w:rsidP="00627B41">
      <w:pPr>
        <w:tabs>
          <w:tab w:val="num" w:pos="284"/>
          <w:tab w:val="left" w:pos="360"/>
        </w:tabs>
        <w:ind w:right="-30" w:firstLine="709"/>
        <w:jc w:val="both"/>
        <w:rPr>
          <w:color w:val="000000"/>
          <w:sz w:val="28"/>
          <w:szCs w:val="28"/>
        </w:rPr>
      </w:pPr>
      <w:r>
        <w:rPr>
          <w:color w:val="000000"/>
          <w:sz w:val="28"/>
          <w:szCs w:val="28"/>
        </w:rPr>
        <w:t xml:space="preserve"> - общей жилой комнаты – 14 кв. м.</w:t>
      </w:r>
      <w:r w:rsidRPr="00CA4FD8">
        <w:rPr>
          <w:color w:val="000000"/>
          <w:sz w:val="28"/>
          <w:szCs w:val="28"/>
        </w:rPr>
        <w:t>;</w:t>
      </w:r>
    </w:p>
    <w:p w:rsidR="001536CA" w:rsidRDefault="001536CA" w:rsidP="00627B41">
      <w:pPr>
        <w:tabs>
          <w:tab w:val="num" w:pos="284"/>
          <w:tab w:val="left" w:pos="360"/>
        </w:tabs>
        <w:ind w:right="-30" w:firstLine="709"/>
        <w:jc w:val="both"/>
        <w:rPr>
          <w:color w:val="000000"/>
          <w:sz w:val="28"/>
          <w:szCs w:val="28"/>
        </w:rPr>
      </w:pPr>
      <w:r>
        <w:rPr>
          <w:color w:val="000000"/>
          <w:sz w:val="28"/>
          <w:szCs w:val="28"/>
        </w:rPr>
        <w:t xml:space="preserve"> - спальни – 10 кв. м.</w:t>
      </w:r>
      <w:r w:rsidRPr="001536CA">
        <w:rPr>
          <w:color w:val="000000"/>
          <w:sz w:val="28"/>
          <w:szCs w:val="28"/>
        </w:rPr>
        <w:t>;</w:t>
      </w:r>
    </w:p>
    <w:p w:rsidR="001536CA" w:rsidRDefault="001536CA" w:rsidP="00627B41">
      <w:pPr>
        <w:tabs>
          <w:tab w:val="num" w:pos="284"/>
          <w:tab w:val="left" w:pos="360"/>
        </w:tabs>
        <w:ind w:right="-30" w:firstLine="709"/>
        <w:jc w:val="both"/>
        <w:rPr>
          <w:color w:val="000000"/>
          <w:sz w:val="28"/>
          <w:szCs w:val="28"/>
        </w:rPr>
      </w:pPr>
      <w:r>
        <w:rPr>
          <w:color w:val="000000"/>
          <w:sz w:val="28"/>
          <w:szCs w:val="28"/>
        </w:rPr>
        <w:t xml:space="preserve"> - кухни – 8 кв. м.</w:t>
      </w:r>
    </w:p>
    <w:p w:rsidR="001536CA" w:rsidRDefault="001536CA" w:rsidP="00627B41">
      <w:pPr>
        <w:numPr>
          <w:ilvl w:val="0"/>
          <w:numId w:val="23"/>
        </w:numPr>
        <w:tabs>
          <w:tab w:val="num" w:pos="284"/>
          <w:tab w:val="left" w:pos="360"/>
        </w:tabs>
        <w:ind w:left="0" w:right="-30" w:firstLine="709"/>
        <w:jc w:val="both"/>
        <w:rPr>
          <w:color w:val="000000"/>
          <w:sz w:val="28"/>
          <w:szCs w:val="28"/>
        </w:rPr>
      </w:pPr>
      <w:r>
        <w:rPr>
          <w:color w:val="000000"/>
          <w:sz w:val="28"/>
          <w:szCs w:val="28"/>
        </w:rPr>
        <w:t xml:space="preserve">Рекомендуемая площадь </w:t>
      </w:r>
      <w:proofErr w:type="spellStart"/>
      <w:r>
        <w:rPr>
          <w:color w:val="000000"/>
          <w:sz w:val="28"/>
          <w:szCs w:val="28"/>
        </w:rPr>
        <w:t>приквартирных</w:t>
      </w:r>
      <w:proofErr w:type="spellEnd"/>
      <w:r>
        <w:rPr>
          <w:color w:val="000000"/>
          <w:sz w:val="28"/>
          <w:szCs w:val="28"/>
        </w:rPr>
        <w:t xml:space="preserve"> участков для квартир первых этажей малоэтажных (до 4-х этажей) многоквартирных домов – не более 60 кв. м.</w:t>
      </w:r>
    </w:p>
    <w:p w:rsidR="001536CA" w:rsidRDefault="001536CA" w:rsidP="00627B41">
      <w:pPr>
        <w:numPr>
          <w:ilvl w:val="0"/>
          <w:numId w:val="23"/>
        </w:numPr>
        <w:tabs>
          <w:tab w:val="num" w:pos="284"/>
          <w:tab w:val="left" w:pos="360"/>
        </w:tabs>
        <w:ind w:left="0" w:right="-30" w:firstLine="709"/>
        <w:jc w:val="both"/>
        <w:rPr>
          <w:color w:val="000000"/>
          <w:sz w:val="28"/>
          <w:szCs w:val="28"/>
        </w:rPr>
      </w:pPr>
      <w:r>
        <w:rPr>
          <w:color w:val="000000"/>
          <w:sz w:val="28"/>
          <w:szCs w:val="28"/>
        </w:rPr>
        <w:lastRenderedPageBreak/>
        <w:t>Рекомендуемые площади квартир в многоквартирных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соответствуют данным нижеприведенной таблицы.</w:t>
      </w:r>
    </w:p>
    <w:p w:rsidR="001536CA" w:rsidRDefault="001536CA" w:rsidP="00627B41">
      <w:pPr>
        <w:tabs>
          <w:tab w:val="left" w:pos="360"/>
        </w:tabs>
        <w:ind w:right="-30" w:firstLine="709"/>
        <w:jc w:val="both"/>
        <w:rPr>
          <w:color w:val="000000"/>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134"/>
        <w:gridCol w:w="1134"/>
        <w:gridCol w:w="953"/>
        <w:gridCol w:w="1173"/>
        <w:gridCol w:w="1134"/>
        <w:gridCol w:w="1134"/>
      </w:tblGrid>
      <w:tr w:rsidR="00627B41" w:rsidRPr="001457C7" w:rsidTr="00627B41">
        <w:tc>
          <w:tcPr>
            <w:tcW w:w="3544" w:type="dxa"/>
          </w:tcPr>
          <w:p w:rsidR="001536CA" w:rsidRPr="001457C7" w:rsidRDefault="001536CA" w:rsidP="00627B41">
            <w:pPr>
              <w:tabs>
                <w:tab w:val="left" w:pos="360"/>
              </w:tabs>
              <w:ind w:right="-30"/>
              <w:jc w:val="center"/>
              <w:rPr>
                <w:color w:val="000000"/>
                <w:sz w:val="28"/>
                <w:szCs w:val="28"/>
              </w:rPr>
            </w:pPr>
            <w:r w:rsidRPr="001457C7">
              <w:rPr>
                <w:color w:val="000000"/>
                <w:sz w:val="28"/>
                <w:szCs w:val="28"/>
              </w:rPr>
              <w:t>Число жилых комнат</w:t>
            </w:r>
          </w:p>
        </w:tc>
        <w:tc>
          <w:tcPr>
            <w:tcW w:w="1134" w:type="dxa"/>
          </w:tcPr>
          <w:p w:rsidR="001536CA" w:rsidRPr="001457C7" w:rsidRDefault="001536CA" w:rsidP="00627B41">
            <w:pPr>
              <w:tabs>
                <w:tab w:val="left" w:pos="-108"/>
              </w:tabs>
              <w:ind w:right="-30"/>
              <w:jc w:val="center"/>
              <w:rPr>
                <w:color w:val="000000"/>
                <w:sz w:val="28"/>
                <w:szCs w:val="28"/>
              </w:rPr>
            </w:pPr>
            <w:r w:rsidRPr="001457C7">
              <w:rPr>
                <w:color w:val="000000"/>
                <w:sz w:val="28"/>
                <w:szCs w:val="28"/>
              </w:rPr>
              <w:t>1</w:t>
            </w:r>
          </w:p>
        </w:tc>
        <w:tc>
          <w:tcPr>
            <w:tcW w:w="1134" w:type="dxa"/>
          </w:tcPr>
          <w:p w:rsidR="001536CA" w:rsidRPr="001457C7" w:rsidRDefault="001536CA" w:rsidP="00627B41">
            <w:pPr>
              <w:tabs>
                <w:tab w:val="left" w:pos="-108"/>
              </w:tabs>
              <w:ind w:right="-30"/>
              <w:jc w:val="center"/>
              <w:rPr>
                <w:color w:val="000000"/>
                <w:sz w:val="28"/>
                <w:szCs w:val="28"/>
              </w:rPr>
            </w:pPr>
            <w:r w:rsidRPr="001457C7">
              <w:rPr>
                <w:color w:val="000000"/>
                <w:sz w:val="28"/>
                <w:szCs w:val="28"/>
              </w:rPr>
              <w:t>2</w:t>
            </w:r>
          </w:p>
        </w:tc>
        <w:tc>
          <w:tcPr>
            <w:tcW w:w="953" w:type="dxa"/>
          </w:tcPr>
          <w:p w:rsidR="001536CA" w:rsidRPr="001457C7" w:rsidRDefault="001536CA" w:rsidP="00627B41">
            <w:pPr>
              <w:tabs>
                <w:tab w:val="left" w:pos="-108"/>
              </w:tabs>
              <w:ind w:right="-30"/>
              <w:jc w:val="center"/>
              <w:rPr>
                <w:color w:val="000000"/>
                <w:sz w:val="28"/>
                <w:szCs w:val="28"/>
              </w:rPr>
            </w:pPr>
            <w:r w:rsidRPr="001457C7">
              <w:rPr>
                <w:color w:val="000000"/>
                <w:sz w:val="28"/>
                <w:szCs w:val="28"/>
              </w:rPr>
              <w:t>3</w:t>
            </w:r>
          </w:p>
        </w:tc>
        <w:tc>
          <w:tcPr>
            <w:tcW w:w="1173" w:type="dxa"/>
          </w:tcPr>
          <w:p w:rsidR="001536CA" w:rsidRPr="001457C7" w:rsidRDefault="001536CA" w:rsidP="00627B41">
            <w:pPr>
              <w:tabs>
                <w:tab w:val="left" w:pos="-108"/>
              </w:tabs>
              <w:ind w:right="-30"/>
              <w:jc w:val="center"/>
              <w:rPr>
                <w:color w:val="000000"/>
                <w:sz w:val="28"/>
                <w:szCs w:val="28"/>
              </w:rPr>
            </w:pPr>
            <w:r w:rsidRPr="001457C7">
              <w:rPr>
                <w:color w:val="000000"/>
                <w:sz w:val="28"/>
                <w:szCs w:val="28"/>
              </w:rPr>
              <w:t>4</w:t>
            </w:r>
          </w:p>
        </w:tc>
        <w:tc>
          <w:tcPr>
            <w:tcW w:w="1134" w:type="dxa"/>
          </w:tcPr>
          <w:p w:rsidR="001536CA" w:rsidRPr="001457C7" w:rsidRDefault="001536CA" w:rsidP="00627B41">
            <w:pPr>
              <w:tabs>
                <w:tab w:val="left" w:pos="-108"/>
              </w:tabs>
              <w:ind w:right="-30"/>
              <w:jc w:val="center"/>
              <w:rPr>
                <w:color w:val="000000"/>
                <w:sz w:val="28"/>
                <w:szCs w:val="28"/>
              </w:rPr>
            </w:pPr>
            <w:r w:rsidRPr="001457C7">
              <w:rPr>
                <w:color w:val="000000"/>
                <w:sz w:val="28"/>
                <w:szCs w:val="28"/>
              </w:rPr>
              <w:t>5</w:t>
            </w:r>
          </w:p>
        </w:tc>
        <w:tc>
          <w:tcPr>
            <w:tcW w:w="1134" w:type="dxa"/>
          </w:tcPr>
          <w:p w:rsidR="001536CA" w:rsidRPr="001457C7" w:rsidRDefault="001536CA" w:rsidP="00627B41">
            <w:pPr>
              <w:tabs>
                <w:tab w:val="left" w:pos="-108"/>
              </w:tabs>
              <w:ind w:right="-30"/>
              <w:jc w:val="center"/>
              <w:rPr>
                <w:color w:val="000000"/>
                <w:sz w:val="28"/>
                <w:szCs w:val="28"/>
              </w:rPr>
            </w:pPr>
            <w:r w:rsidRPr="001457C7">
              <w:rPr>
                <w:color w:val="000000"/>
                <w:sz w:val="28"/>
                <w:szCs w:val="28"/>
              </w:rPr>
              <w:t>6</w:t>
            </w:r>
          </w:p>
        </w:tc>
      </w:tr>
      <w:tr w:rsidR="00627B41" w:rsidRPr="001457C7" w:rsidTr="00627B41">
        <w:trPr>
          <w:trHeight w:val="1440"/>
        </w:trPr>
        <w:tc>
          <w:tcPr>
            <w:tcW w:w="3544" w:type="dxa"/>
          </w:tcPr>
          <w:p w:rsidR="001536CA" w:rsidRPr="001457C7" w:rsidRDefault="001536CA" w:rsidP="00627B41">
            <w:pPr>
              <w:tabs>
                <w:tab w:val="left" w:pos="-183"/>
              </w:tabs>
              <w:ind w:right="-30"/>
              <w:rPr>
                <w:color w:val="000000"/>
                <w:sz w:val="28"/>
                <w:szCs w:val="28"/>
              </w:rPr>
            </w:pPr>
            <w:r w:rsidRPr="001457C7">
              <w:rPr>
                <w:color w:val="000000"/>
                <w:sz w:val="28"/>
                <w:szCs w:val="28"/>
              </w:rPr>
              <w:t>Рекомендуемая площадь квартир (по нижнему и верхнему пределу площади), кв. м</w:t>
            </w:r>
          </w:p>
        </w:tc>
        <w:tc>
          <w:tcPr>
            <w:tcW w:w="1134" w:type="dxa"/>
          </w:tcPr>
          <w:p w:rsidR="001536CA" w:rsidRPr="001457C7" w:rsidRDefault="001536CA" w:rsidP="00627B41">
            <w:pPr>
              <w:tabs>
                <w:tab w:val="left" w:pos="360"/>
              </w:tabs>
              <w:ind w:right="-30"/>
              <w:rPr>
                <w:color w:val="000000"/>
                <w:sz w:val="28"/>
                <w:szCs w:val="28"/>
              </w:rPr>
            </w:pPr>
            <w:r w:rsidRPr="001457C7">
              <w:rPr>
                <w:color w:val="000000"/>
                <w:sz w:val="28"/>
                <w:szCs w:val="28"/>
              </w:rPr>
              <w:t>28-45</w:t>
            </w:r>
          </w:p>
        </w:tc>
        <w:tc>
          <w:tcPr>
            <w:tcW w:w="1134" w:type="dxa"/>
          </w:tcPr>
          <w:p w:rsidR="001536CA" w:rsidRPr="001457C7" w:rsidRDefault="001536CA" w:rsidP="00627B41">
            <w:pPr>
              <w:tabs>
                <w:tab w:val="left" w:pos="360"/>
              </w:tabs>
              <w:ind w:right="-30" w:firstLine="33"/>
              <w:rPr>
                <w:color w:val="000000"/>
                <w:sz w:val="28"/>
                <w:szCs w:val="28"/>
              </w:rPr>
            </w:pPr>
            <w:r w:rsidRPr="001457C7">
              <w:rPr>
                <w:color w:val="000000"/>
                <w:sz w:val="28"/>
                <w:szCs w:val="28"/>
              </w:rPr>
              <w:t>44-60</w:t>
            </w:r>
          </w:p>
        </w:tc>
        <w:tc>
          <w:tcPr>
            <w:tcW w:w="953" w:type="dxa"/>
          </w:tcPr>
          <w:p w:rsidR="001536CA" w:rsidRPr="001457C7" w:rsidRDefault="001536CA" w:rsidP="00627B41">
            <w:pPr>
              <w:tabs>
                <w:tab w:val="left" w:pos="360"/>
              </w:tabs>
              <w:ind w:right="-30"/>
              <w:rPr>
                <w:color w:val="000000"/>
                <w:sz w:val="28"/>
                <w:szCs w:val="28"/>
              </w:rPr>
            </w:pPr>
            <w:r w:rsidRPr="001457C7">
              <w:rPr>
                <w:color w:val="000000"/>
                <w:sz w:val="28"/>
                <w:szCs w:val="28"/>
              </w:rPr>
              <w:t>56-80</w:t>
            </w:r>
          </w:p>
        </w:tc>
        <w:tc>
          <w:tcPr>
            <w:tcW w:w="1173" w:type="dxa"/>
          </w:tcPr>
          <w:p w:rsidR="001536CA" w:rsidRPr="001457C7" w:rsidRDefault="001536CA" w:rsidP="00627B41">
            <w:pPr>
              <w:tabs>
                <w:tab w:val="left" w:pos="360"/>
              </w:tabs>
              <w:ind w:right="-30"/>
              <w:rPr>
                <w:color w:val="000000"/>
                <w:sz w:val="28"/>
                <w:szCs w:val="28"/>
              </w:rPr>
            </w:pPr>
            <w:r w:rsidRPr="001457C7">
              <w:rPr>
                <w:color w:val="000000"/>
                <w:sz w:val="28"/>
                <w:szCs w:val="28"/>
              </w:rPr>
              <w:t>70-100</w:t>
            </w:r>
          </w:p>
        </w:tc>
        <w:tc>
          <w:tcPr>
            <w:tcW w:w="1134" w:type="dxa"/>
          </w:tcPr>
          <w:p w:rsidR="001536CA" w:rsidRPr="001457C7" w:rsidRDefault="001536CA" w:rsidP="00627B41">
            <w:pPr>
              <w:tabs>
                <w:tab w:val="left" w:pos="360"/>
              </w:tabs>
              <w:ind w:right="-30"/>
              <w:rPr>
                <w:color w:val="000000"/>
                <w:sz w:val="28"/>
                <w:szCs w:val="28"/>
              </w:rPr>
            </w:pPr>
            <w:r w:rsidRPr="001457C7">
              <w:rPr>
                <w:color w:val="000000"/>
                <w:sz w:val="28"/>
                <w:szCs w:val="28"/>
              </w:rPr>
              <w:t>84-116</w:t>
            </w:r>
          </w:p>
        </w:tc>
        <w:tc>
          <w:tcPr>
            <w:tcW w:w="1134" w:type="dxa"/>
          </w:tcPr>
          <w:p w:rsidR="001536CA" w:rsidRPr="001457C7" w:rsidRDefault="001536CA" w:rsidP="00627B41">
            <w:pPr>
              <w:tabs>
                <w:tab w:val="left" w:pos="360"/>
              </w:tabs>
              <w:ind w:right="-30"/>
              <w:rPr>
                <w:color w:val="000000"/>
                <w:sz w:val="28"/>
                <w:szCs w:val="28"/>
              </w:rPr>
            </w:pPr>
            <w:r w:rsidRPr="001457C7">
              <w:rPr>
                <w:color w:val="000000"/>
                <w:sz w:val="28"/>
                <w:szCs w:val="28"/>
              </w:rPr>
              <w:t>103-126</w:t>
            </w:r>
          </w:p>
        </w:tc>
      </w:tr>
    </w:tbl>
    <w:p w:rsidR="001536CA" w:rsidRDefault="001536CA" w:rsidP="00627B41">
      <w:pPr>
        <w:tabs>
          <w:tab w:val="left" w:pos="426"/>
        </w:tabs>
        <w:ind w:right="-30" w:firstLine="709"/>
        <w:jc w:val="both"/>
        <w:rPr>
          <w:color w:val="000000"/>
          <w:sz w:val="28"/>
          <w:szCs w:val="28"/>
        </w:rPr>
      </w:pPr>
    </w:p>
    <w:p w:rsidR="001536CA" w:rsidRDefault="001536CA" w:rsidP="00627B41">
      <w:pPr>
        <w:numPr>
          <w:ilvl w:val="0"/>
          <w:numId w:val="23"/>
        </w:numPr>
        <w:tabs>
          <w:tab w:val="left" w:pos="426"/>
        </w:tabs>
        <w:ind w:left="0" w:right="-30" w:firstLine="709"/>
        <w:jc w:val="both"/>
        <w:rPr>
          <w:color w:val="000000"/>
          <w:sz w:val="28"/>
          <w:szCs w:val="28"/>
        </w:rPr>
      </w:pPr>
      <w:r>
        <w:rPr>
          <w:color w:val="000000"/>
          <w:sz w:val="28"/>
          <w:szCs w:val="28"/>
        </w:rPr>
        <w:t>Рекомендуемая площадь комнат в квартирах многоквартирных домов – не менее</w:t>
      </w:r>
      <w:r w:rsidRPr="00D82602">
        <w:rPr>
          <w:color w:val="000000"/>
          <w:sz w:val="28"/>
          <w:szCs w:val="28"/>
        </w:rPr>
        <w:t>:</w:t>
      </w:r>
    </w:p>
    <w:p w:rsidR="001536CA" w:rsidRDefault="001536CA" w:rsidP="00627B41">
      <w:pPr>
        <w:tabs>
          <w:tab w:val="left" w:pos="426"/>
        </w:tabs>
        <w:ind w:right="-30" w:firstLine="709"/>
        <w:jc w:val="both"/>
        <w:rPr>
          <w:color w:val="000000"/>
          <w:sz w:val="28"/>
          <w:szCs w:val="28"/>
        </w:rPr>
      </w:pPr>
      <w:r>
        <w:rPr>
          <w:color w:val="000000"/>
          <w:sz w:val="28"/>
          <w:szCs w:val="28"/>
        </w:rPr>
        <w:t xml:space="preserve"> - комнаты в однокомнатной квартире – 14 кв. м.</w:t>
      </w:r>
      <w:r w:rsidRPr="00D82602">
        <w:rPr>
          <w:color w:val="000000"/>
          <w:sz w:val="28"/>
          <w:szCs w:val="28"/>
        </w:rPr>
        <w:t>;</w:t>
      </w:r>
    </w:p>
    <w:p w:rsidR="001536CA" w:rsidRDefault="001536CA" w:rsidP="00627B41">
      <w:pPr>
        <w:tabs>
          <w:tab w:val="left" w:pos="426"/>
        </w:tabs>
        <w:ind w:right="-30" w:firstLine="709"/>
        <w:jc w:val="both"/>
        <w:rPr>
          <w:color w:val="000000"/>
          <w:sz w:val="28"/>
          <w:szCs w:val="28"/>
        </w:rPr>
      </w:pPr>
      <w:r>
        <w:rPr>
          <w:color w:val="000000"/>
          <w:sz w:val="28"/>
          <w:szCs w:val="28"/>
        </w:rPr>
        <w:t xml:space="preserve"> - общей комнаты в квартирах с числом комнат две и более – 16 кв. м.</w:t>
      </w:r>
      <w:r w:rsidRPr="00D82602">
        <w:rPr>
          <w:color w:val="000000"/>
          <w:sz w:val="28"/>
          <w:szCs w:val="28"/>
        </w:rPr>
        <w:t>;</w:t>
      </w:r>
    </w:p>
    <w:p w:rsidR="001536CA" w:rsidRDefault="001536CA" w:rsidP="00627B41">
      <w:pPr>
        <w:tabs>
          <w:tab w:val="left" w:pos="426"/>
        </w:tabs>
        <w:ind w:right="-30" w:firstLine="709"/>
        <w:jc w:val="both"/>
        <w:rPr>
          <w:color w:val="000000"/>
          <w:sz w:val="28"/>
          <w:szCs w:val="28"/>
        </w:rPr>
      </w:pPr>
      <w:r>
        <w:rPr>
          <w:color w:val="000000"/>
          <w:sz w:val="28"/>
          <w:szCs w:val="28"/>
        </w:rPr>
        <w:t xml:space="preserve"> - спальни – 8 кв. м. (10 кв. м. – на двух человек)</w:t>
      </w:r>
      <w:r w:rsidRPr="00D82602">
        <w:rPr>
          <w:color w:val="000000"/>
          <w:sz w:val="28"/>
          <w:szCs w:val="28"/>
        </w:rPr>
        <w:t>;</w:t>
      </w:r>
    </w:p>
    <w:p w:rsidR="001536CA" w:rsidRDefault="001536CA" w:rsidP="00627B41">
      <w:pPr>
        <w:tabs>
          <w:tab w:val="left" w:pos="426"/>
        </w:tabs>
        <w:ind w:right="-30" w:firstLine="709"/>
        <w:jc w:val="both"/>
        <w:rPr>
          <w:color w:val="000000"/>
          <w:sz w:val="28"/>
          <w:szCs w:val="28"/>
        </w:rPr>
      </w:pPr>
      <w:r>
        <w:rPr>
          <w:color w:val="000000"/>
          <w:sz w:val="28"/>
          <w:szCs w:val="28"/>
        </w:rPr>
        <w:t xml:space="preserve"> - кухни – 6 кв. м.</w:t>
      </w:r>
      <w:r w:rsidRPr="001536CA">
        <w:rPr>
          <w:color w:val="000000"/>
          <w:sz w:val="28"/>
          <w:szCs w:val="28"/>
        </w:rPr>
        <w:t>;</w:t>
      </w:r>
    </w:p>
    <w:p w:rsidR="001536CA" w:rsidRPr="00D82602" w:rsidRDefault="001536CA" w:rsidP="00627B41">
      <w:pPr>
        <w:tabs>
          <w:tab w:val="left" w:pos="426"/>
        </w:tabs>
        <w:ind w:right="-30" w:firstLine="709"/>
        <w:jc w:val="both"/>
        <w:rPr>
          <w:color w:val="000000"/>
          <w:sz w:val="28"/>
          <w:szCs w:val="28"/>
        </w:rPr>
      </w:pPr>
      <w:r>
        <w:rPr>
          <w:color w:val="000000"/>
          <w:sz w:val="28"/>
          <w:szCs w:val="28"/>
        </w:rPr>
        <w:t xml:space="preserve"> - кухни (кухни-ниши) в однокомнатных квартирах – 5 кв. м.</w:t>
      </w:r>
    </w:p>
    <w:p w:rsidR="001536CA" w:rsidRDefault="001536CA" w:rsidP="00627B41">
      <w:pPr>
        <w:numPr>
          <w:ilvl w:val="0"/>
          <w:numId w:val="23"/>
        </w:numPr>
        <w:tabs>
          <w:tab w:val="left" w:pos="426"/>
        </w:tabs>
        <w:ind w:left="0" w:right="-30" w:firstLine="709"/>
        <w:jc w:val="both"/>
        <w:rPr>
          <w:color w:val="000000"/>
          <w:sz w:val="28"/>
          <w:szCs w:val="28"/>
        </w:rPr>
      </w:pPr>
      <w:r w:rsidRPr="004D0FB7">
        <w:rPr>
          <w:color w:val="000000"/>
          <w:sz w:val="28"/>
          <w:szCs w:val="28"/>
        </w:rPr>
        <w:t>Рекоменд</w:t>
      </w:r>
      <w:r>
        <w:rPr>
          <w:color w:val="000000"/>
          <w:sz w:val="28"/>
          <w:szCs w:val="28"/>
        </w:rPr>
        <w:t>ованная высота жилых помещений (от пола до потолка) не менее 2,7 м.</w:t>
      </w:r>
    </w:p>
    <w:p w:rsidR="001536CA" w:rsidRPr="00AE1C61" w:rsidRDefault="001536CA" w:rsidP="00627B41">
      <w:pPr>
        <w:tabs>
          <w:tab w:val="num" w:pos="284"/>
          <w:tab w:val="left" w:pos="360"/>
        </w:tabs>
        <w:ind w:right="-30" w:firstLine="709"/>
        <w:jc w:val="both"/>
        <w:rPr>
          <w:sz w:val="28"/>
          <w:szCs w:val="28"/>
        </w:rPr>
      </w:pPr>
      <w:r>
        <w:rPr>
          <w:color w:val="000000"/>
          <w:sz w:val="28"/>
          <w:szCs w:val="28"/>
        </w:rPr>
        <w:t xml:space="preserve">С учетом изложенного, объектом изучения является </w:t>
      </w:r>
      <w:proofErr w:type="gramStart"/>
      <w:r>
        <w:rPr>
          <w:color w:val="000000"/>
          <w:sz w:val="28"/>
          <w:szCs w:val="28"/>
        </w:rPr>
        <w:t>рынок</w:t>
      </w:r>
      <w:proofErr w:type="gramEnd"/>
      <w:r>
        <w:rPr>
          <w:color w:val="000000"/>
          <w:sz w:val="28"/>
          <w:szCs w:val="28"/>
        </w:rPr>
        <w:t xml:space="preserve"> </w:t>
      </w:r>
      <w:r w:rsidRPr="00F27C9D">
        <w:rPr>
          <w:color w:val="000000"/>
          <w:sz w:val="28"/>
          <w:szCs w:val="28"/>
        </w:rPr>
        <w:t xml:space="preserve">на котором впервые покупается и </w:t>
      </w:r>
      <w:r w:rsidRPr="00AE1C61">
        <w:rPr>
          <w:sz w:val="28"/>
          <w:szCs w:val="28"/>
        </w:rPr>
        <w:t>продается жилье, удовлетворяющее требованиям, предъявляемым к жилью экономического класса.</w:t>
      </w:r>
    </w:p>
    <w:p w:rsidR="00E242C1" w:rsidRPr="00AE1C61" w:rsidRDefault="00E242C1" w:rsidP="00E242C1">
      <w:pPr>
        <w:tabs>
          <w:tab w:val="num" w:pos="284"/>
          <w:tab w:val="left" w:pos="360"/>
        </w:tabs>
        <w:ind w:right="-284" w:firstLine="567"/>
        <w:jc w:val="both"/>
        <w:rPr>
          <w:sz w:val="28"/>
          <w:szCs w:val="28"/>
        </w:rPr>
      </w:pPr>
      <w:r w:rsidRPr="00AE1C61">
        <w:rPr>
          <w:sz w:val="28"/>
          <w:szCs w:val="28"/>
        </w:rPr>
        <w:t>Необходимо отметить, что в</w:t>
      </w:r>
      <w:r w:rsidR="001536CA" w:rsidRPr="00AE1C61">
        <w:rPr>
          <w:sz w:val="28"/>
          <w:szCs w:val="28"/>
        </w:rPr>
        <w:t xml:space="preserve"> целях повышения уровня обеспеченности населения жильем, выполнением обязательств по обеспечению жильем установленных категорий граждан, а также во исполнение целевых программ по формированию рынка доступного жилья осуществляется строительство жилья экономического класса.</w:t>
      </w:r>
    </w:p>
    <w:p w:rsidR="00634947" w:rsidRDefault="00E242C1" w:rsidP="00AB06DC">
      <w:pPr>
        <w:autoSpaceDE w:val="0"/>
        <w:autoSpaceDN w:val="0"/>
        <w:adjustRightInd w:val="0"/>
        <w:ind w:firstLine="540"/>
        <w:jc w:val="both"/>
        <w:rPr>
          <w:sz w:val="28"/>
          <w:szCs w:val="28"/>
        </w:rPr>
      </w:pPr>
      <w:proofErr w:type="gramStart"/>
      <w:r w:rsidRPr="00AE1C61">
        <w:rPr>
          <w:sz w:val="28"/>
          <w:szCs w:val="28"/>
        </w:rPr>
        <w:t>В этих целях в Республике Башкортостан принят Закон Республики Башкортостан от 22.04.1997 № 86-з «О республиканских целевых программах», согласно которому республиканская целевая программа (далее - программа) - взаимоувязанный по содержанию, срокам выполнения, ресурсам и исполнителям комплекс мероприятий (работ) правового, организационного</w:t>
      </w:r>
      <w:r>
        <w:rPr>
          <w:sz w:val="28"/>
          <w:szCs w:val="28"/>
        </w:rPr>
        <w:t>, экономического, финансового, социального характера, направленных на решение приоритетных проблем в развитии инфраструктуры Республики Башкортостан и ее социально-экономического и природно-ресурсного потенциалов Республики Башкортостан и</w:t>
      </w:r>
      <w:proofErr w:type="gramEnd"/>
      <w:r>
        <w:rPr>
          <w:sz w:val="28"/>
          <w:szCs w:val="28"/>
        </w:rPr>
        <w:t xml:space="preserve"> </w:t>
      </w:r>
      <w:proofErr w:type="gramStart"/>
      <w:r>
        <w:rPr>
          <w:sz w:val="28"/>
          <w:szCs w:val="28"/>
        </w:rPr>
        <w:t>обеспеченных</w:t>
      </w:r>
      <w:proofErr w:type="gramEnd"/>
      <w:r>
        <w:rPr>
          <w:sz w:val="28"/>
          <w:szCs w:val="28"/>
        </w:rPr>
        <w:t xml:space="preserve"> частично или полностью финансовыми и иными материальными средствами Республики Башкортостан.</w:t>
      </w:r>
      <w:r w:rsidR="00AB06DC">
        <w:rPr>
          <w:sz w:val="28"/>
          <w:szCs w:val="28"/>
        </w:rPr>
        <w:t xml:space="preserve"> Согласно данному закону: п</w:t>
      </w:r>
      <w:r>
        <w:rPr>
          <w:sz w:val="28"/>
          <w:szCs w:val="28"/>
        </w:rPr>
        <w:t>о содержанию программы подразделяются на экономические, социальные, инновационные, инвестиционные, природно-ресурсные, экологические, культурно-национального развития и другие.</w:t>
      </w:r>
      <w:r w:rsidR="00AB06DC">
        <w:rPr>
          <w:sz w:val="28"/>
          <w:szCs w:val="28"/>
        </w:rPr>
        <w:t xml:space="preserve"> </w:t>
      </w:r>
      <w:r>
        <w:rPr>
          <w:sz w:val="28"/>
          <w:szCs w:val="28"/>
        </w:rPr>
        <w:t>Программы являются одним из средств реализации государственной социально-экономической политики Республики Башкортостан. Предметом программы являются конкретные проблемы социально-экономического развития Республики Башкортостан.</w:t>
      </w:r>
      <w:r w:rsidR="00AB06DC">
        <w:rPr>
          <w:sz w:val="28"/>
          <w:szCs w:val="28"/>
        </w:rPr>
        <w:t xml:space="preserve"> </w:t>
      </w:r>
      <w:r>
        <w:rPr>
          <w:sz w:val="28"/>
          <w:szCs w:val="28"/>
        </w:rPr>
        <w:t>Главным критерием, определяющим правомерность придания программе статуса республиканской, является направленность целей и задач программы на решение проблем республиканского значения.</w:t>
      </w:r>
      <w:r w:rsidR="00AB06DC">
        <w:rPr>
          <w:sz w:val="28"/>
          <w:szCs w:val="28"/>
        </w:rPr>
        <w:t xml:space="preserve"> </w:t>
      </w:r>
      <w:r w:rsidR="00634947">
        <w:rPr>
          <w:sz w:val="28"/>
          <w:szCs w:val="28"/>
        </w:rPr>
        <w:t xml:space="preserve">Инициаторами постановки проблем для решения программными методами на республиканском уровне могут выступать органы государственной власти Республики Башкортостан, органы местного самоуправления в Республике </w:t>
      </w:r>
      <w:r w:rsidR="00634947">
        <w:rPr>
          <w:sz w:val="28"/>
          <w:szCs w:val="28"/>
        </w:rPr>
        <w:lastRenderedPageBreak/>
        <w:t>Башкортостан и иные организации в случаях, предусмотренных законодательством Республики Башкортостан.</w:t>
      </w:r>
      <w:r w:rsidR="00AB06DC">
        <w:rPr>
          <w:sz w:val="28"/>
          <w:szCs w:val="28"/>
        </w:rPr>
        <w:t xml:space="preserve"> </w:t>
      </w:r>
      <w:r w:rsidR="00634947">
        <w:rPr>
          <w:sz w:val="28"/>
          <w:szCs w:val="28"/>
        </w:rPr>
        <w:t>Объем бюджетных ассигнований на реализацию программ утверждается законом о бюджете Республики Башкортостан в составе ведомственной структуры расходов бюджета по соответствующей каждой программе целевой статье расходов бюджета.</w:t>
      </w:r>
    </w:p>
    <w:p w:rsidR="008A3BAF" w:rsidRPr="008A3BAF" w:rsidRDefault="008A3BAF" w:rsidP="008A3BAF">
      <w:pPr>
        <w:ind w:firstLine="540"/>
        <w:jc w:val="both"/>
        <w:rPr>
          <w:sz w:val="28"/>
          <w:szCs w:val="28"/>
        </w:rPr>
      </w:pPr>
      <w:r w:rsidRPr="008A3BAF">
        <w:rPr>
          <w:sz w:val="28"/>
          <w:szCs w:val="28"/>
        </w:rPr>
        <w:t>Объемы строительства жилья в Башкирии растут с каждым годом: по этому показателю в прошлом году республика вышла на первое место в ПФО. Однако и цены на жилье в регионе остаются высокими. Многие граждане могут приобрести дома и квартиры, лишь участвуя в государственных жилищных программах.</w:t>
      </w:r>
    </w:p>
    <w:p w:rsidR="006D348B" w:rsidRPr="000733DB" w:rsidRDefault="008A3BAF" w:rsidP="008A3BAF">
      <w:pPr>
        <w:ind w:firstLine="540"/>
        <w:jc w:val="both"/>
        <w:rPr>
          <w:sz w:val="28"/>
          <w:szCs w:val="28"/>
        </w:rPr>
      </w:pPr>
      <w:r w:rsidRPr="008A3BAF">
        <w:rPr>
          <w:sz w:val="28"/>
          <w:szCs w:val="28"/>
        </w:rPr>
        <w:t xml:space="preserve">Так, например, в республике сегодня существует следующая форма господдержки гражданам, решившие купить жилье в </w:t>
      </w:r>
      <w:r w:rsidRPr="00DB1218">
        <w:rPr>
          <w:sz w:val="28"/>
          <w:szCs w:val="28"/>
        </w:rPr>
        <w:t xml:space="preserve">республике - </w:t>
      </w:r>
      <w:r w:rsidR="006D348B" w:rsidRPr="00DB1218">
        <w:rPr>
          <w:sz w:val="28"/>
          <w:szCs w:val="28"/>
        </w:rPr>
        <w:t>«Молодые семьи»</w:t>
      </w:r>
      <w:r w:rsidR="00DB1218" w:rsidRPr="00DB1218">
        <w:rPr>
          <w:sz w:val="28"/>
          <w:szCs w:val="28"/>
        </w:rPr>
        <w:t xml:space="preserve"> (Постановление Правительства РФ от 17.12.2010г. №1050; Постановление Правительства РБ от 28.04.2011 № 131)</w:t>
      </w:r>
      <w:r>
        <w:rPr>
          <w:sz w:val="28"/>
          <w:szCs w:val="28"/>
        </w:rPr>
        <w:t>. Суть ее сводится к следующему: е</w:t>
      </w:r>
      <w:r w:rsidR="006D348B" w:rsidRPr="000733DB">
        <w:rPr>
          <w:sz w:val="28"/>
          <w:szCs w:val="28"/>
        </w:rPr>
        <w:t xml:space="preserve">сли супруги в возрасте до 35 лет стоят в очереди на жилье (признаны нуждающимися в улучшении жилищных условий), они могут претендовать на льготы по республиканской программе господдержки молодых семей на 2011 – 2015 годы. Она предлагает субсидирование из федерального, регионального и муниципального бюджетов. В 2013 году на эти цели из бюджетов всех уровней было выделено около 400 </w:t>
      </w:r>
      <w:proofErr w:type="gramStart"/>
      <w:r w:rsidR="006D348B" w:rsidRPr="000733DB">
        <w:rPr>
          <w:sz w:val="28"/>
          <w:szCs w:val="28"/>
        </w:rPr>
        <w:t>млн</w:t>
      </w:r>
      <w:proofErr w:type="gramEnd"/>
      <w:r w:rsidR="006D348B" w:rsidRPr="000733DB">
        <w:rPr>
          <w:sz w:val="28"/>
          <w:szCs w:val="28"/>
        </w:rPr>
        <w:t xml:space="preserve"> руб., поддержку получили 615 семей.</w:t>
      </w:r>
      <w:r>
        <w:rPr>
          <w:sz w:val="28"/>
          <w:szCs w:val="28"/>
        </w:rPr>
        <w:t xml:space="preserve"> </w:t>
      </w:r>
      <w:r w:rsidR="006D348B" w:rsidRPr="000733DB">
        <w:rPr>
          <w:sz w:val="28"/>
          <w:szCs w:val="28"/>
        </w:rPr>
        <w:t xml:space="preserve">Для молодых семей, не имеющих детей, социальная выплата составляет 30% от средней стоимости жилья, рассчитанной по установленным программой нормативам. Для семей с детьми, а также неполных, она чуть больше – 35%. Остальную часть семья доплачивает сама. Для работы по проекту «Молодая семья» власти Башкирии аккредитовали семь банков. Они предлагают молодым семьям свои ипотечные программы. В числе основных условий: первоначальный взнос в размере не менее 10% от общей стоимости квартиры, обязательное страхование приобретаемой недвижимости, наличие поручителей. Есть возможность привлечения в качестве </w:t>
      </w:r>
      <w:proofErr w:type="spellStart"/>
      <w:r w:rsidR="006D348B" w:rsidRPr="000733DB">
        <w:rPr>
          <w:sz w:val="28"/>
          <w:szCs w:val="28"/>
        </w:rPr>
        <w:t>созаемщиков</w:t>
      </w:r>
      <w:proofErr w:type="spellEnd"/>
      <w:r w:rsidR="006D348B" w:rsidRPr="000733DB">
        <w:rPr>
          <w:sz w:val="28"/>
          <w:szCs w:val="28"/>
        </w:rPr>
        <w:t xml:space="preserve"> родителей семейной пары. Срок кредита – от 5 до 30 лет.</w:t>
      </w:r>
    </w:p>
    <w:p w:rsidR="006D348B" w:rsidRPr="000733DB" w:rsidRDefault="006D348B" w:rsidP="00413769">
      <w:pPr>
        <w:ind w:firstLine="540"/>
        <w:jc w:val="both"/>
        <w:rPr>
          <w:sz w:val="28"/>
          <w:szCs w:val="28"/>
        </w:rPr>
      </w:pPr>
      <w:r w:rsidRPr="000733DB">
        <w:rPr>
          <w:sz w:val="28"/>
          <w:szCs w:val="28"/>
        </w:rPr>
        <w:t>При расчете размера социальной выплаты учитывается количество членов семьи. От этого зависит, жилье какой площади семья может приобрести. Так, для молодой семьи из двух человек (супруги без детей или один молодой родитель и один ребенок) полагается 42 кв. м. Для семьи из трех и более человек – по 18 кв. м на каждого.</w:t>
      </w:r>
      <w:r w:rsidR="008A3BAF">
        <w:rPr>
          <w:sz w:val="28"/>
          <w:szCs w:val="28"/>
        </w:rPr>
        <w:t xml:space="preserve"> </w:t>
      </w:r>
      <w:r w:rsidRPr="000733DB">
        <w:rPr>
          <w:sz w:val="28"/>
          <w:szCs w:val="28"/>
        </w:rPr>
        <w:t>Стоимость квадратного метра не должна превышать норматив, который ежеквартально устанавливает для каждого региона Минстрой. Так, в Башкирии он составил 32,5 тыс. руб. за кв. м. При этом в малых городах и районах цена реализации ниже, так как, например, рыночная стоимость земли здесь ниже максимальной для региона в целом – в пределах 26-28 тыс. руб. за кв. м, в столице республики – дороже средней стоимости.</w:t>
      </w:r>
      <w:r w:rsidR="008A3BAF">
        <w:rPr>
          <w:sz w:val="28"/>
          <w:szCs w:val="28"/>
        </w:rPr>
        <w:t xml:space="preserve"> </w:t>
      </w:r>
      <w:r w:rsidRPr="000733DB">
        <w:rPr>
          <w:sz w:val="28"/>
          <w:szCs w:val="28"/>
        </w:rPr>
        <w:t>Государственную субсидию можно использовать для оплаты договора купли-продажи квартиры или подряда при строительстве индивидуального жилого дома. Также ее можно направить в счет уплаты последнего паевого взноса в случае, если супруги являются членами жилищного кооператива. Это может быть первоначальный взнос при получении жилищного кредита или оплата договора на приобретение жилья.</w:t>
      </w:r>
      <w:r w:rsidR="008A3BAF">
        <w:rPr>
          <w:sz w:val="28"/>
          <w:szCs w:val="28"/>
        </w:rPr>
        <w:t xml:space="preserve"> </w:t>
      </w:r>
      <w:r w:rsidRPr="000733DB">
        <w:rPr>
          <w:sz w:val="28"/>
          <w:szCs w:val="28"/>
        </w:rPr>
        <w:t>При рождении или усыновлении ребенка семье должны предоставить дополнительную выплату в размере 5% от стоимости жилья. В прошлом году этой возможностью в регионе воспользовались 347 семей.</w:t>
      </w:r>
      <w:r w:rsidR="008A3BAF">
        <w:rPr>
          <w:sz w:val="28"/>
          <w:szCs w:val="28"/>
        </w:rPr>
        <w:t xml:space="preserve"> </w:t>
      </w:r>
      <w:r w:rsidRPr="000733DB">
        <w:rPr>
          <w:sz w:val="28"/>
          <w:szCs w:val="28"/>
        </w:rPr>
        <w:t xml:space="preserve">Для того чтобы получить субсидию из бюджета, семья должна обратиться в администрацию города или района, в котором проживает. Нужно представить документы, подтверждающие возможность оплаты оставшейся </w:t>
      </w:r>
      <w:r w:rsidRPr="000733DB">
        <w:rPr>
          <w:sz w:val="28"/>
          <w:szCs w:val="28"/>
        </w:rPr>
        <w:lastRenderedPageBreak/>
        <w:t>части стоимости жилья. Это может быть справка о доходах семьи за последние шесть месяцев, сертификат на получение материнского капитала (если есть), свидетельство о праве собственности на недвижимость, документы, подтверждающие наличие денег на счетах в банках или документ, подтверждающий согласие банка на предоставление кредита.</w:t>
      </w:r>
      <w:r w:rsidR="008A3BAF">
        <w:rPr>
          <w:sz w:val="28"/>
          <w:szCs w:val="28"/>
        </w:rPr>
        <w:t xml:space="preserve"> </w:t>
      </w:r>
      <w:r w:rsidRPr="000733DB">
        <w:rPr>
          <w:sz w:val="28"/>
          <w:szCs w:val="28"/>
        </w:rPr>
        <w:t>Также молодая семья может бесплатно получить участок для строительства частного дома. Условия те же, что и в целевой программе. Семья должна стоять в очереди на жилье, а возраст родителей не должен превышать 35 лет. Молодые люди могут обратиться в администрацию города или района.</w:t>
      </w:r>
    </w:p>
    <w:p w:rsidR="007C0674" w:rsidRPr="007C0674" w:rsidRDefault="001536CA" w:rsidP="007C0674">
      <w:pPr>
        <w:autoSpaceDE w:val="0"/>
        <w:autoSpaceDN w:val="0"/>
        <w:adjustRightInd w:val="0"/>
        <w:ind w:firstLine="540"/>
        <w:jc w:val="both"/>
        <w:rPr>
          <w:sz w:val="28"/>
          <w:szCs w:val="28"/>
        </w:rPr>
      </w:pPr>
      <w:r w:rsidRPr="007C0674">
        <w:rPr>
          <w:sz w:val="28"/>
          <w:szCs w:val="28"/>
        </w:rPr>
        <w:t xml:space="preserve">Информация о хозяйствующих субъектах, осуществляющих реализацию первичного жилья экономического класса, объемах реализации первичного жилья экономического класса, построенного во исполнение </w:t>
      </w:r>
      <w:r w:rsidR="007C0674" w:rsidRPr="007C0674">
        <w:rPr>
          <w:sz w:val="28"/>
          <w:szCs w:val="28"/>
        </w:rPr>
        <w:t xml:space="preserve">республиканских </w:t>
      </w:r>
      <w:r w:rsidRPr="007C0674">
        <w:rPr>
          <w:sz w:val="28"/>
          <w:szCs w:val="28"/>
        </w:rPr>
        <w:t>целевых программ, а также объемах реализации иного жилья экономического класса предоставляется в соответствии с таблицей № 1</w:t>
      </w:r>
      <w:r w:rsidR="00AB06DC">
        <w:rPr>
          <w:sz w:val="28"/>
          <w:szCs w:val="28"/>
        </w:rPr>
        <w:t>, приложенной к аналитическому отчету</w:t>
      </w:r>
      <w:r w:rsidRPr="007C0674">
        <w:rPr>
          <w:sz w:val="28"/>
          <w:szCs w:val="28"/>
        </w:rPr>
        <w:t>.</w:t>
      </w:r>
    </w:p>
    <w:p w:rsidR="007C0674" w:rsidRPr="007C0674" w:rsidRDefault="007C0674" w:rsidP="007C0674">
      <w:pPr>
        <w:autoSpaceDE w:val="0"/>
        <w:autoSpaceDN w:val="0"/>
        <w:adjustRightInd w:val="0"/>
        <w:ind w:firstLine="540"/>
        <w:jc w:val="both"/>
        <w:rPr>
          <w:sz w:val="28"/>
          <w:szCs w:val="28"/>
        </w:rPr>
      </w:pPr>
      <w:r w:rsidRPr="007C0674">
        <w:rPr>
          <w:sz w:val="28"/>
          <w:szCs w:val="28"/>
        </w:rPr>
        <w:t xml:space="preserve">Потребность в жилье также удовлетворяется с помощью инвестиционного участия дольщиков в проектах капитального строительства жилых домов в соответствии </w:t>
      </w:r>
      <w:r>
        <w:rPr>
          <w:sz w:val="28"/>
          <w:szCs w:val="28"/>
        </w:rPr>
        <w:t>Федеральным законом от 30.12.2004 № 214-ФЗ</w:t>
      </w:r>
      <w:r w:rsidRPr="007C0674">
        <w:rPr>
          <w:sz w:val="28"/>
          <w:szCs w:val="28"/>
        </w:rPr>
        <w:t xml:space="preserve"> </w:t>
      </w:r>
      <w:r>
        <w:rPr>
          <w:sz w:val="28"/>
          <w:szCs w:val="2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B06DC" w:rsidRPr="007C0674" w:rsidRDefault="007C0674" w:rsidP="00AB06DC">
      <w:pPr>
        <w:autoSpaceDE w:val="0"/>
        <w:autoSpaceDN w:val="0"/>
        <w:adjustRightInd w:val="0"/>
        <w:ind w:firstLine="540"/>
        <w:jc w:val="both"/>
        <w:rPr>
          <w:sz w:val="28"/>
          <w:szCs w:val="28"/>
        </w:rPr>
      </w:pPr>
      <w:r w:rsidRPr="007C0674">
        <w:rPr>
          <w:sz w:val="28"/>
          <w:szCs w:val="28"/>
        </w:rPr>
        <w:t>И</w:t>
      </w:r>
      <w:r w:rsidRPr="00C33E09">
        <w:rPr>
          <w:sz w:val="28"/>
          <w:szCs w:val="28"/>
        </w:rPr>
        <w:t xml:space="preserve">нформация об объемах реализации объектов долевого строительства </w:t>
      </w:r>
      <w:r>
        <w:rPr>
          <w:sz w:val="28"/>
          <w:szCs w:val="28"/>
        </w:rPr>
        <w:t>вместе с</w:t>
      </w:r>
      <w:r w:rsidRPr="00C33E09">
        <w:rPr>
          <w:sz w:val="28"/>
          <w:szCs w:val="28"/>
        </w:rPr>
        <w:t xml:space="preserve"> динамик</w:t>
      </w:r>
      <w:r>
        <w:rPr>
          <w:sz w:val="28"/>
          <w:szCs w:val="28"/>
        </w:rPr>
        <w:t>ой</w:t>
      </w:r>
      <w:r w:rsidRPr="00C33E09">
        <w:rPr>
          <w:sz w:val="28"/>
          <w:szCs w:val="28"/>
        </w:rPr>
        <w:t xml:space="preserve"> изменения це</w:t>
      </w:r>
      <w:r w:rsidRPr="000430F1">
        <w:rPr>
          <w:sz w:val="28"/>
          <w:szCs w:val="28"/>
        </w:rPr>
        <w:t>н</w:t>
      </w:r>
      <w:r w:rsidRPr="007C0674">
        <w:rPr>
          <w:sz w:val="28"/>
          <w:szCs w:val="28"/>
        </w:rPr>
        <w:t xml:space="preserve"> </w:t>
      </w:r>
      <w:r w:rsidRPr="00FA1B92">
        <w:rPr>
          <w:sz w:val="28"/>
          <w:szCs w:val="28"/>
        </w:rPr>
        <w:t xml:space="preserve">предоставляется </w:t>
      </w:r>
      <w:r>
        <w:rPr>
          <w:sz w:val="28"/>
          <w:szCs w:val="28"/>
        </w:rPr>
        <w:t xml:space="preserve">в соответствии с </w:t>
      </w:r>
      <w:r w:rsidRPr="007C0674">
        <w:rPr>
          <w:sz w:val="28"/>
          <w:szCs w:val="28"/>
        </w:rPr>
        <w:t>таблицей № 2</w:t>
      </w:r>
      <w:r w:rsidR="00AB06DC">
        <w:rPr>
          <w:sz w:val="28"/>
          <w:szCs w:val="28"/>
        </w:rPr>
        <w:t>, приложенной к аналитическому отчету</w:t>
      </w:r>
      <w:r w:rsidR="00AB06DC" w:rsidRPr="007C0674">
        <w:rPr>
          <w:sz w:val="28"/>
          <w:szCs w:val="28"/>
        </w:rPr>
        <w:t>.</w:t>
      </w:r>
    </w:p>
    <w:p w:rsidR="001536CA" w:rsidRDefault="001536CA" w:rsidP="007C0674">
      <w:pPr>
        <w:autoSpaceDE w:val="0"/>
        <w:autoSpaceDN w:val="0"/>
        <w:adjustRightInd w:val="0"/>
        <w:ind w:firstLine="540"/>
        <w:jc w:val="both"/>
        <w:rPr>
          <w:sz w:val="28"/>
          <w:szCs w:val="28"/>
        </w:rPr>
      </w:pPr>
      <w:r w:rsidRPr="007C0674">
        <w:rPr>
          <w:sz w:val="28"/>
          <w:szCs w:val="28"/>
        </w:rPr>
        <w:t xml:space="preserve">При этом рынок услуг долевого строительства </w:t>
      </w:r>
      <w:r w:rsidR="007C0674" w:rsidRPr="007C0674">
        <w:rPr>
          <w:sz w:val="28"/>
          <w:szCs w:val="28"/>
        </w:rPr>
        <w:t>является самостоятельным рынком.</w:t>
      </w:r>
    </w:p>
    <w:p w:rsidR="00B2116F" w:rsidRPr="00AE1C61" w:rsidRDefault="00B2116F" w:rsidP="00B2116F">
      <w:pPr>
        <w:autoSpaceDE w:val="0"/>
        <w:autoSpaceDN w:val="0"/>
        <w:adjustRightInd w:val="0"/>
        <w:ind w:firstLine="540"/>
        <w:jc w:val="both"/>
        <w:rPr>
          <w:sz w:val="28"/>
          <w:szCs w:val="28"/>
        </w:rPr>
      </w:pPr>
      <w:r w:rsidRPr="007C0674">
        <w:rPr>
          <w:sz w:val="28"/>
          <w:szCs w:val="28"/>
        </w:rPr>
        <w:t xml:space="preserve">Потребность в жилье удовлетворяется также </w:t>
      </w:r>
      <w:r>
        <w:rPr>
          <w:sz w:val="28"/>
          <w:szCs w:val="28"/>
        </w:rPr>
        <w:t>созданием</w:t>
      </w:r>
      <w:r w:rsidRPr="00B2116F">
        <w:rPr>
          <w:sz w:val="28"/>
          <w:szCs w:val="28"/>
        </w:rPr>
        <w:t xml:space="preserve"> </w:t>
      </w:r>
      <w:r>
        <w:rPr>
          <w:sz w:val="28"/>
          <w:szCs w:val="28"/>
        </w:rPr>
        <w:t xml:space="preserve">жилищного или жилищно-строительного кооператива, т.е. добровольного объединения граждан и в установленных случаях юридических лиц на основе членства в целях удовлетворения потребностей </w:t>
      </w:r>
      <w:r w:rsidRPr="00AE1C61">
        <w:rPr>
          <w:sz w:val="28"/>
          <w:szCs w:val="28"/>
        </w:rPr>
        <w:t>граждан в жилье, а также управления многоквартирным домом.</w:t>
      </w:r>
    </w:p>
    <w:p w:rsidR="00B2116F" w:rsidRPr="00AE1C61" w:rsidRDefault="00B2116F" w:rsidP="00B2116F">
      <w:pPr>
        <w:autoSpaceDE w:val="0"/>
        <w:autoSpaceDN w:val="0"/>
        <w:adjustRightInd w:val="0"/>
        <w:ind w:firstLine="540"/>
        <w:jc w:val="both"/>
        <w:rPr>
          <w:sz w:val="28"/>
          <w:szCs w:val="28"/>
        </w:rPr>
      </w:pPr>
      <w:r w:rsidRPr="00AE1C61">
        <w:rPr>
          <w:sz w:val="28"/>
          <w:szCs w:val="28"/>
        </w:rPr>
        <w:t>Требования к организации и деятельности жилищных и жилищно-строительных кооперативов установлены в главе 11 Жилищного кодекса Российской Федерации.</w:t>
      </w:r>
    </w:p>
    <w:p w:rsidR="007C0674" w:rsidRPr="00AE1C61" w:rsidRDefault="009E0EFF" w:rsidP="009E0EFF">
      <w:pPr>
        <w:pStyle w:val="a4"/>
        <w:ind w:firstLine="708"/>
        <w:jc w:val="both"/>
        <w:rPr>
          <w:rFonts w:ascii="Times New Roman" w:hAnsi="Times New Roman" w:cs="Times New Roman"/>
          <w:color w:val="auto"/>
          <w:sz w:val="28"/>
          <w:szCs w:val="28"/>
        </w:rPr>
      </w:pPr>
      <w:r w:rsidRPr="00AE1C61">
        <w:rPr>
          <w:rFonts w:ascii="Times New Roman" w:hAnsi="Times New Roman" w:cs="Times New Roman"/>
          <w:color w:val="auto"/>
          <w:sz w:val="28"/>
          <w:szCs w:val="28"/>
        </w:rPr>
        <w:t xml:space="preserve">С учетом вышеизложенного, в целях проведения данного исследования продуктовые границы товарного рынка определены как </w:t>
      </w:r>
      <w:r w:rsidR="007C0674" w:rsidRPr="00AE1C61">
        <w:rPr>
          <w:rFonts w:ascii="Times New Roman" w:hAnsi="Times New Roman" w:cs="Times New Roman"/>
          <w:color w:val="auto"/>
          <w:sz w:val="28"/>
          <w:szCs w:val="28"/>
        </w:rPr>
        <w:t>реализация первичного жилья экономического класса.</w:t>
      </w:r>
    </w:p>
    <w:p w:rsidR="00033BEB" w:rsidRDefault="00033BEB" w:rsidP="004A2090">
      <w:pPr>
        <w:autoSpaceDE w:val="0"/>
        <w:autoSpaceDN w:val="0"/>
        <w:adjustRightInd w:val="0"/>
        <w:ind w:firstLine="709"/>
        <w:jc w:val="both"/>
        <w:rPr>
          <w:spacing w:val="4"/>
          <w:sz w:val="28"/>
          <w:szCs w:val="28"/>
        </w:rPr>
      </w:pPr>
    </w:p>
    <w:p w:rsidR="00F063C8" w:rsidRPr="008B0860" w:rsidRDefault="00F063C8" w:rsidP="008B0860">
      <w:pPr>
        <w:pStyle w:val="ab"/>
        <w:numPr>
          <w:ilvl w:val="0"/>
          <w:numId w:val="10"/>
        </w:numPr>
        <w:jc w:val="center"/>
        <w:rPr>
          <w:b/>
          <w:sz w:val="28"/>
        </w:rPr>
      </w:pPr>
      <w:r w:rsidRPr="008B0860">
        <w:rPr>
          <w:b/>
          <w:sz w:val="28"/>
        </w:rPr>
        <w:t>ГЕОГРАФИЧЕСКИЕ ГРАНИЦЫ ТОВАРН</w:t>
      </w:r>
      <w:r w:rsidR="006D1EBF" w:rsidRPr="008B0860">
        <w:rPr>
          <w:b/>
          <w:sz w:val="28"/>
        </w:rPr>
        <w:t>Ы</w:t>
      </w:r>
      <w:r w:rsidR="006C1305" w:rsidRPr="008B0860">
        <w:rPr>
          <w:b/>
          <w:sz w:val="28"/>
        </w:rPr>
        <w:t>Х</w:t>
      </w:r>
      <w:r w:rsidRPr="008B0860">
        <w:rPr>
          <w:b/>
          <w:sz w:val="28"/>
        </w:rPr>
        <w:t xml:space="preserve"> РЫНК</w:t>
      </w:r>
      <w:r w:rsidR="006C1305" w:rsidRPr="008B0860">
        <w:rPr>
          <w:b/>
          <w:sz w:val="28"/>
        </w:rPr>
        <w:t>ОВ</w:t>
      </w:r>
    </w:p>
    <w:p w:rsidR="008B0860" w:rsidRPr="008B0860" w:rsidRDefault="008B0860" w:rsidP="008B0860">
      <w:pPr>
        <w:pStyle w:val="ab"/>
        <w:ind w:left="2153"/>
        <w:rPr>
          <w:b/>
          <w:sz w:val="28"/>
        </w:rPr>
      </w:pPr>
    </w:p>
    <w:p w:rsidR="007C0674" w:rsidRDefault="006A3CCF" w:rsidP="007C0674">
      <w:pPr>
        <w:ind w:firstLine="708"/>
        <w:jc w:val="both"/>
        <w:rPr>
          <w:sz w:val="28"/>
          <w:szCs w:val="28"/>
        </w:rPr>
      </w:pPr>
      <w:r w:rsidRPr="00DE4527">
        <w:rPr>
          <w:sz w:val="28"/>
          <w:szCs w:val="28"/>
        </w:rPr>
        <w:t xml:space="preserve">Географические границы товарного рынка определяют территорию, </w:t>
      </w:r>
      <w:r w:rsidR="00FF7FAB" w:rsidRPr="00FF7FAB">
        <w:rPr>
          <w:sz w:val="28"/>
          <w:szCs w:val="28"/>
        </w:rPr>
        <w:t>на которой покупатель приобретает или имеет экономическую, техническую или иную возможность приобрести товар (услугу) и не имеет такой возможности за ее пределами.</w:t>
      </w:r>
    </w:p>
    <w:p w:rsidR="007C0674" w:rsidRDefault="007C0674" w:rsidP="007C0674">
      <w:pPr>
        <w:ind w:firstLine="708"/>
        <w:jc w:val="both"/>
        <w:rPr>
          <w:sz w:val="28"/>
          <w:szCs w:val="28"/>
        </w:rPr>
      </w:pPr>
      <w:r>
        <w:rPr>
          <w:sz w:val="28"/>
          <w:szCs w:val="28"/>
        </w:rPr>
        <w:t xml:space="preserve">В </w:t>
      </w:r>
      <w:r w:rsidRPr="00965EB8">
        <w:rPr>
          <w:sz w:val="28"/>
          <w:szCs w:val="28"/>
        </w:rPr>
        <w:t>соответствии с Методическими указаниями</w:t>
      </w:r>
      <w:r w:rsidRPr="00C969B5">
        <w:rPr>
          <w:sz w:val="28"/>
          <w:szCs w:val="28"/>
        </w:rPr>
        <w:t xml:space="preserve"> </w:t>
      </w:r>
      <w:r>
        <w:rPr>
          <w:sz w:val="28"/>
          <w:szCs w:val="28"/>
        </w:rPr>
        <w:t>ФАС России г</w:t>
      </w:r>
      <w:r w:rsidRPr="00C969B5">
        <w:rPr>
          <w:sz w:val="28"/>
          <w:szCs w:val="28"/>
        </w:rPr>
        <w:t>еографические границы рынк</w:t>
      </w:r>
      <w:r>
        <w:rPr>
          <w:sz w:val="28"/>
          <w:szCs w:val="28"/>
        </w:rPr>
        <w:t>ов</w:t>
      </w:r>
      <w:r w:rsidRPr="00C969B5">
        <w:rPr>
          <w:sz w:val="28"/>
          <w:szCs w:val="28"/>
        </w:rPr>
        <w:t xml:space="preserve"> первичного жилья</w:t>
      </w:r>
      <w:r>
        <w:rPr>
          <w:sz w:val="28"/>
          <w:szCs w:val="28"/>
        </w:rPr>
        <w:t xml:space="preserve"> экономического к</w:t>
      </w:r>
      <w:r w:rsidRPr="00C969B5">
        <w:rPr>
          <w:sz w:val="28"/>
          <w:szCs w:val="28"/>
        </w:rPr>
        <w:t xml:space="preserve">ласса определены административными границами административно-территориальных единиц субъектов Российской Федерации </w:t>
      </w:r>
      <w:r w:rsidRPr="00AB06DC">
        <w:rPr>
          <w:sz w:val="28"/>
          <w:szCs w:val="28"/>
        </w:rPr>
        <w:t>с численностью населения</w:t>
      </w:r>
      <w:r w:rsidRPr="00AB06DC">
        <w:rPr>
          <w:b/>
          <w:sz w:val="28"/>
          <w:szCs w:val="28"/>
        </w:rPr>
        <w:t xml:space="preserve"> более 100 тыс. человек</w:t>
      </w:r>
      <w:r>
        <w:rPr>
          <w:sz w:val="28"/>
          <w:szCs w:val="28"/>
        </w:rPr>
        <w:t xml:space="preserve"> и административными центрами субъектов </w:t>
      </w:r>
      <w:r w:rsidRPr="00C969B5">
        <w:rPr>
          <w:sz w:val="28"/>
          <w:szCs w:val="28"/>
        </w:rPr>
        <w:t>Российской Федерации</w:t>
      </w:r>
      <w:r>
        <w:rPr>
          <w:sz w:val="28"/>
          <w:szCs w:val="28"/>
        </w:rPr>
        <w:t>.</w:t>
      </w:r>
    </w:p>
    <w:p w:rsidR="007C0674" w:rsidRDefault="007C0674" w:rsidP="007C0674">
      <w:pPr>
        <w:ind w:firstLine="708"/>
        <w:jc w:val="both"/>
        <w:rPr>
          <w:sz w:val="28"/>
          <w:szCs w:val="28"/>
        </w:rPr>
      </w:pPr>
      <w:r w:rsidRPr="007C0674">
        <w:rPr>
          <w:sz w:val="28"/>
          <w:szCs w:val="28"/>
        </w:rPr>
        <w:t xml:space="preserve">В </w:t>
      </w:r>
      <w:r>
        <w:rPr>
          <w:sz w:val="28"/>
          <w:szCs w:val="28"/>
        </w:rPr>
        <w:t xml:space="preserve">Республике Башкортостан </w:t>
      </w:r>
      <w:r w:rsidRPr="007C0674">
        <w:rPr>
          <w:sz w:val="28"/>
          <w:szCs w:val="28"/>
        </w:rPr>
        <w:t>имеется 54 административных района, 21 город, 2 посёлка городского типа (Чишмы и Приютово), 828 сельских администраций,</w:t>
      </w:r>
      <w:r w:rsidR="005D75CC">
        <w:rPr>
          <w:sz w:val="28"/>
          <w:szCs w:val="28"/>
        </w:rPr>
        <w:t xml:space="preserve"> 4434 </w:t>
      </w:r>
      <w:r w:rsidR="005D75CC">
        <w:rPr>
          <w:sz w:val="28"/>
          <w:szCs w:val="28"/>
        </w:rPr>
        <w:lastRenderedPageBreak/>
        <w:t>сельских населенных пункта. Административным центром республики является городской округ город Уфа.</w:t>
      </w:r>
    </w:p>
    <w:p w:rsidR="005D75CC" w:rsidRDefault="005D75CC" w:rsidP="005D75CC">
      <w:pPr>
        <w:ind w:firstLine="708"/>
        <w:jc w:val="both"/>
        <w:rPr>
          <w:sz w:val="28"/>
          <w:szCs w:val="28"/>
        </w:rPr>
      </w:pPr>
      <w:r>
        <w:rPr>
          <w:sz w:val="28"/>
          <w:szCs w:val="28"/>
        </w:rPr>
        <w:t>Согласно и</w:t>
      </w:r>
      <w:r w:rsidRPr="005D75CC">
        <w:rPr>
          <w:sz w:val="28"/>
          <w:szCs w:val="28"/>
        </w:rPr>
        <w:t>тог</w:t>
      </w:r>
      <w:r>
        <w:rPr>
          <w:sz w:val="28"/>
          <w:szCs w:val="28"/>
        </w:rPr>
        <w:t>ам</w:t>
      </w:r>
      <w:r w:rsidRPr="005D75CC">
        <w:rPr>
          <w:sz w:val="28"/>
          <w:szCs w:val="28"/>
        </w:rPr>
        <w:t xml:space="preserve"> Всероссийской переписи населения по</w:t>
      </w:r>
      <w:r>
        <w:rPr>
          <w:sz w:val="28"/>
          <w:szCs w:val="28"/>
        </w:rPr>
        <w:t xml:space="preserve"> Республике Башкортостан 2010 года, подготовленной </w:t>
      </w:r>
      <w:r w:rsidRPr="005D75CC">
        <w:rPr>
          <w:sz w:val="28"/>
          <w:szCs w:val="28"/>
        </w:rPr>
        <w:t>Территориальны</w:t>
      </w:r>
      <w:r>
        <w:rPr>
          <w:sz w:val="28"/>
          <w:szCs w:val="28"/>
        </w:rPr>
        <w:t>м</w:t>
      </w:r>
      <w:r w:rsidRPr="005D75CC">
        <w:rPr>
          <w:sz w:val="28"/>
          <w:szCs w:val="28"/>
        </w:rPr>
        <w:t xml:space="preserve"> орган</w:t>
      </w:r>
      <w:r>
        <w:rPr>
          <w:sz w:val="28"/>
          <w:szCs w:val="28"/>
        </w:rPr>
        <w:t>ом</w:t>
      </w:r>
      <w:r w:rsidRPr="005D75CC">
        <w:rPr>
          <w:sz w:val="28"/>
          <w:szCs w:val="28"/>
        </w:rPr>
        <w:t xml:space="preserve"> Федеральной службы государственной статистики по Республике Башкортостан</w:t>
      </w:r>
      <w:r>
        <w:rPr>
          <w:sz w:val="28"/>
          <w:szCs w:val="28"/>
        </w:rPr>
        <w:t>, в следующих н</w:t>
      </w:r>
      <w:r w:rsidRPr="005D75CC">
        <w:rPr>
          <w:sz w:val="28"/>
          <w:szCs w:val="28"/>
        </w:rPr>
        <w:t>асел</w:t>
      </w:r>
      <w:r>
        <w:rPr>
          <w:sz w:val="28"/>
          <w:szCs w:val="28"/>
        </w:rPr>
        <w:t>е</w:t>
      </w:r>
      <w:r w:rsidRPr="005D75CC">
        <w:rPr>
          <w:sz w:val="28"/>
          <w:szCs w:val="28"/>
        </w:rPr>
        <w:t>нны</w:t>
      </w:r>
      <w:r>
        <w:rPr>
          <w:sz w:val="28"/>
          <w:szCs w:val="28"/>
        </w:rPr>
        <w:t xml:space="preserve">х пунктах республики </w:t>
      </w:r>
      <w:r w:rsidRPr="005D75CC">
        <w:rPr>
          <w:sz w:val="28"/>
          <w:szCs w:val="28"/>
        </w:rPr>
        <w:t>численность населения более 10</w:t>
      </w:r>
      <w:r>
        <w:rPr>
          <w:sz w:val="28"/>
          <w:szCs w:val="28"/>
        </w:rPr>
        <w:t>0</w:t>
      </w:r>
      <w:r w:rsidRPr="005D75CC">
        <w:rPr>
          <w:sz w:val="28"/>
          <w:szCs w:val="28"/>
        </w:rPr>
        <w:t xml:space="preserve"> тысяч человек</w:t>
      </w:r>
      <w:r>
        <w:rPr>
          <w:sz w:val="28"/>
          <w:szCs w:val="28"/>
        </w:rPr>
        <w:t>:</w:t>
      </w:r>
    </w:p>
    <w:p w:rsidR="005D75CC" w:rsidRDefault="005D75CC" w:rsidP="005D75CC">
      <w:pPr>
        <w:ind w:firstLine="708"/>
        <w:jc w:val="both"/>
        <w:rPr>
          <w:sz w:val="28"/>
          <w:szCs w:val="28"/>
        </w:rPr>
      </w:pPr>
    </w:p>
    <w:tbl>
      <w:tblPr>
        <w:tblStyle w:val="a6"/>
        <w:tblW w:w="0" w:type="auto"/>
        <w:tblInd w:w="108" w:type="dxa"/>
        <w:tblLook w:val="04A0"/>
      </w:tblPr>
      <w:tblGrid>
        <w:gridCol w:w="5159"/>
        <w:gridCol w:w="5267"/>
      </w:tblGrid>
      <w:tr w:rsidR="005D75CC" w:rsidTr="005D75CC">
        <w:tc>
          <w:tcPr>
            <w:tcW w:w="5159" w:type="dxa"/>
          </w:tcPr>
          <w:p w:rsidR="005D75CC" w:rsidRDefault="005D75CC" w:rsidP="005D75CC">
            <w:pPr>
              <w:jc w:val="both"/>
              <w:rPr>
                <w:sz w:val="28"/>
                <w:szCs w:val="28"/>
              </w:rPr>
            </w:pPr>
            <w:r w:rsidRPr="005D75CC">
              <w:rPr>
                <w:sz w:val="28"/>
                <w:szCs w:val="28"/>
              </w:rPr>
              <w:t>Уфа</w:t>
            </w:r>
          </w:p>
        </w:tc>
        <w:tc>
          <w:tcPr>
            <w:tcW w:w="5267" w:type="dxa"/>
          </w:tcPr>
          <w:p w:rsidR="005D75CC" w:rsidRDefault="005D75CC" w:rsidP="005D75CC">
            <w:pPr>
              <w:jc w:val="center"/>
              <w:rPr>
                <w:sz w:val="28"/>
                <w:szCs w:val="28"/>
              </w:rPr>
            </w:pPr>
            <w:r w:rsidRPr="005D75CC">
              <w:rPr>
                <w:sz w:val="28"/>
                <w:szCs w:val="28"/>
              </w:rPr>
              <w:t>1 096 702</w:t>
            </w:r>
          </w:p>
        </w:tc>
      </w:tr>
      <w:tr w:rsidR="005D75CC" w:rsidTr="005D75CC">
        <w:tc>
          <w:tcPr>
            <w:tcW w:w="5159" w:type="dxa"/>
          </w:tcPr>
          <w:p w:rsidR="005D75CC" w:rsidRDefault="005D75CC" w:rsidP="005D75CC">
            <w:pPr>
              <w:jc w:val="both"/>
              <w:rPr>
                <w:sz w:val="28"/>
                <w:szCs w:val="28"/>
              </w:rPr>
            </w:pPr>
            <w:r w:rsidRPr="005D75CC">
              <w:rPr>
                <w:sz w:val="28"/>
                <w:szCs w:val="28"/>
              </w:rPr>
              <w:t>Стерлитамак</w:t>
            </w:r>
          </w:p>
        </w:tc>
        <w:tc>
          <w:tcPr>
            <w:tcW w:w="5267" w:type="dxa"/>
          </w:tcPr>
          <w:p w:rsidR="005D75CC" w:rsidRDefault="005D75CC" w:rsidP="005D75CC">
            <w:pPr>
              <w:jc w:val="center"/>
              <w:rPr>
                <w:sz w:val="28"/>
                <w:szCs w:val="28"/>
              </w:rPr>
            </w:pPr>
            <w:r w:rsidRPr="005D75CC">
              <w:rPr>
                <w:sz w:val="28"/>
                <w:szCs w:val="28"/>
              </w:rPr>
              <w:t>277 048</w:t>
            </w:r>
          </w:p>
        </w:tc>
      </w:tr>
      <w:tr w:rsidR="005D75CC" w:rsidTr="005D75CC">
        <w:tc>
          <w:tcPr>
            <w:tcW w:w="5159" w:type="dxa"/>
          </w:tcPr>
          <w:p w:rsidR="005D75CC" w:rsidRDefault="005D75CC" w:rsidP="005D75CC">
            <w:pPr>
              <w:jc w:val="both"/>
              <w:rPr>
                <w:sz w:val="28"/>
                <w:szCs w:val="28"/>
              </w:rPr>
            </w:pPr>
            <w:r w:rsidRPr="005D75CC">
              <w:rPr>
                <w:sz w:val="28"/>
                <w:szCs w:val="28"/>
              </w:rPr>
              <w:t>Салават</w:t>
            </w:r>
          </w:p>
        </w:tc>
        <w:tc>
          <w:tcPr>
            <w:tcW w:w="5267" w:type="dxa"/>
          </w:tcPr>
          <w:p w:rsidR="005D75CC" w:rsidRDefault="005D75CC" w:rsidP="005D75CC">
            <w:pPr>
              <w:jc w:val="center"/>
              <w:rPr>
                <w:sz w:val="28"/>
                <w:szCs w:val="28"/>
              </w:rPr>
            </w:pPr>
            <w:r w:rsidRPr="005D75CC">
              <w:rPr>
                <w:sz w:val="28"/>
                <w:szCs w:val="28"/>
              </w:rPr>
              <w:t>154 593</w:t>
            </w:r>
          </w:p>
        </w:tc>
      </w:tr>
      <w:tr w:rsidR="005D75CC" w:rsidTr="005D75CC">
        <w:tc>
          <w:tcPr>
            <w:tcW w:w="5159" w:type="dxa"/>
          </w:tcPr>
          <w:p w:rsidR="005D75CC" w:rsidRDefault="005D75CC" w:rsidP="005D75CC">
            <w:pPr>
              <w:jc w:val="both"/>
              <w:rPr>
                <w:sz w:val="28"/>
                <w:szCs w:val="28"/>
              </w:rPr>
            </w:pPr>
            <w:r w:rsidRPr="005D75CC">
              <w:rPr>
                <w:sz w:val="28"/>
                <w:szCs w:val="28"/>
              </w:rPr>
              <w:t>Нефтекамск</w:t>
            </w:r>
          </w:p>
        </w:tc>
        <w:tc>
          <w:tcPr>
            <w:tcW w:w="5267" w:type="dxa"/>
          </w:tcPr>
          <w:p w:rsidR="005D75CC" w:rsidRDefault="005D75CC" w:rsidP="005D75CC">
            <w:pPr>
              <w:jc w:val="center"/>
              <w:rPr>
                <w:sz w:val="28"/>
                <w:szCs w:val="28"/>
              </w:rPr>
            </w:pPr>
            <w:r w:rsidRPr="005D75CC">
              <w:rPr>
                <w:sz w:val="28"/>
                <w:szCs w:val="28"/>
              </w:rPr>
              <w:t>124 005</w:t>
            </w:r>
          </w:p>
        </w:tc>
      </w:tr>
      <w:tr w:rsidR="005D75CC" w:rsidTr="005D75CC">
        <w:tc>
          <w:tcPr>
            <w:tcW w:w="5159" w:type="dxa"/>
          </w:tcPr>
          <w:p w:rsidR="005D75CC" w:rsidRDefault="005D75CC" w:rsidP="005D75CC">
            <w:pPr>
              <w:jc w:val="both"/>
              <w:rPr>
                <w:sz w:val="28"/>
                <w:szCs w:val="28"/>
              </w:rPr>
            </w:pPr>
            <w:r w:rsidRPr="005D75CC">
              <w:rPr>
                <w:sz w:val="28"/>
                <w:szCs w:val="28"/>
              </w:rPr>
              <w:t>Октябрьский</w:t>
            </w:r>
          </w:p>
        </w:tc>
        <w:tc>
          <w:tcPr>
            <w:tcW w:w="5267" w:type="dxa"/>
          </w:tcPr>
          <w:p w:rsidR="005D75CC" w:rsidRDefault="005D75CC" w:rsidP="005D75CC">
            <w:pPr>
              <w:jc w:val="center"/>
              <w:rPr>
                <w:sz w:val="28"/>
                <w:szCs w:val="28"/>
              </w:rPr>
            </w:pPr>
            <w:r w:rsidRPr="005D75CC">
              <w:rPr>
                <w:sz w:val="28"/>
                <w:szCs w:val="28"/>
              </w:rPr>
              <w:t>112 249</w:t>
            </w:r>
          </w:p>
        </w:tc>
      </w:tr>
    </w:tbl>
    <w:p w:rsidR="005D75CC" w:rsidRDefault="005D75CC" w:rsidP="005D75CC">
      <w:pPr>
        <w:ind w:firstLine="708"/>
        <w:jc w:val="both"/>
        <w:rPr>
          <w:sz w:val="28"/>
          <w:szCs w:val="28"/>
        </w:rPr>
      </w:pPr>
    </w:p>
    <w:p w:rsidR="00563204" w:rsidRPr="00563204" w:rsidRDefault="00563204" w:rsidP="00563204">
      <w:pPr>
        <w:ind w:firstLine="708"/>
        <w:jc w:val="both"/>
        <w:rPr>
          <w:sz w:val="28"/>
          <w:szCs w:val="28"/>
        </w:rPr>
      </w:pPr>
      <w:r w:rsidRPr="00563204">
        <w:rPr>
          <w:sz w:val="28"/>
          <w:szCs w:val="28"/>
        </w:rPr>
        <w:t xml:space="preserve">Таким образом, </w:t>
      </w:r>
      <w:r>
        <w:rPr>
          <w:sz w:val="28"/>
          <w:szCs w:val="28"/>
        </w:rPr>
        <w:t>г</w:t>
      </w:r>
      <w:r w:rsidRPr="00DE4527">
        <w:rPr>
          <w:sz w:val="28"/>
          <w:szCs w:val="28"/>
        </w:rPr>
        <w:t xml:space="preserve">еографические границы </w:t>
      </w:r>
      <w:r>
        <w:rPr>
          <w:sz w:val="28"/>
          <w:szCs w:val="28"/>
        </w:rPr>
        <w:t xml:space="preserve">исследуемого </w:t>
      </w:r>
      <w:r w:rsidRPr="00DE4527">
        <w:rPr>
          <w:sz w:val="28"/>
          <w:szCs w:val="28"/>
        </w:rPr>
        <w:t>товарного рынка</w:t>
      </w:r>
      <w:r>
        <w:rPr>
          <w:sz w:val="28"/>
          <w:szCs w:val="28"/>
        </w:rPr>
        <w:t xml:space="preserve"> определены как городской округ город Уфа, городской округ город Стерлитамак, городской округ город Салават, городской округ город Нефтекамск, городской округ город Октябрьский Республики Башкортостан. </w:t>
      </w:r>
    </w:p>
    <w:p w:rsidR="00563204" w:rsidRDefault="00563204" w:rsidP="006C1305">
      <w:pPr>
        <w:pStyle w:val="a4"/>
        <w:ind w:firstLine="708"/>
        <w:jc w:val="center"/>
        <w:rPr>
          <w:rFonts w:ascii="Times New Roman" w:hAnsi="Times New Roman" w:cs="Times New Roman"/>
          <w:b/>
          <w:color w:val="auto"/>
          <w:sz w:val="28"/>
          <w:szCs w:val="24"/>
        </w:rPr>
      </w:pPr>
    </w:p>
    <w:p w:rsidR="008B67B3" w:rsidRPr="006C1305" w:rsidRDefault="006C1305" w:rsidP="006C1305">
      <w:pPr>
        <w:pStyle w:val="a4"/>
        <w:ind w:firstLine="708"/>
        <w:jc w:val="center"/>
        <w:rPr>
          <w:rFonts w:ascii="Times New Roman" w:hAnsi="Times New Roman" w:cs="Times New Roman"/>
          <w:b/>
          <w:color w:val="auto"/>
          <w:sz w:val="28"/>
          <w:szCs w:val="24"/>
        </w:rPr>
      </w:pPr>
      <w:r w:rsidRPr="006C1305">
        <w:rPr>
          <w:rFonts w:ascii="Times New Roman" w:hAnsi="Times New Roman" w:cs="Times New Roman"/>
          <w:b/>
          <w:color w:val="auto"/>
          <w:sz w:val="28"/>
          <w:szCs w:val="24"/>
        </w:rPr>
        <w:t>V. СОСТАВ ХОЗЯЙСТВУЮЩИХ СУБЪЕКТОВ, ДЕЙСТВУЮЩИХ НА ТОВАРН</w:t>
      </w:r>
      <w:r w:rsidR="00901253">
        <w:rPr>
          <w:rFonts w:ascii="Times New Roman" w:hAnsi="Times New Roman" w:cs="Times New Roman"/>
          <w:b/>
          <w:color w:val="auto"/>
          <w:sz w:val="28"/>
          <w:szCs w:val="24"/>
        </w:rPr>
        <w:t>ОМ</w:t>
      </w:r>
      <w:r w:rsidRPr="006C1305">
        <w:rPr>
          <w:rFonts w:ascii="Times New Roman" w:hAnsi="Times New Roman" w:cs="Times New Roman"/>
          <w:b/>
          <w:color w:val="auto"/>
          <w:sz w:val="28"/>
          <w:szCs w:val="24"/>
        </w:rPr>
        <w:t xml:space="preserve"> РЫНК</w:t>
      </w:r>
      <w:r w:rsidR="00901253">
        <w:rPr>
          <w:rFonts w:ascii="Times New Roman" w:hAnsi="Times New Roman" w:cs="Times New Roman"/>
          <w:b/>
          <w:color w:val="auto"/>
          <w:sz w:val="28"/>
          <w:szCs w:val="24"/>
        </w:rPr>
        <w:t>Е</w:t>
      </w:r>
    </w:p>
    <w:p w:rsidR="00B0782A" w:rsidRDefault="00B0782A" w:rsidP="00FF7FAB">
      <w:pPr>
        <w:pStyle w:val="a4"/>
        <w:ind w:firstLine="708"/>
        <w:jc w:val="both"/>
        <w:rPr>
          <w:rFonts w:ascii="Times New Roman" w:hAnsi="Times New Roman" w:cs="Times New Roman"/>
          <w:color w:val="auto"/>
          <w:sz w:val="28"/>
          <w:szCs w:val="28"/>
        </w:rPr>
      </w:pPr>
    </w:p>
    <w:p w:rsidR="002741E0" w:rsidRDefault="00FF7FAB" w:rsidP="002741E0">
      <w:pPr>
        <w:pStyle w:val="a4"/>
        <w:ind w:firstLine="708"/>
        <w:jc w:val="both"/>
        <w:rPr>
          <w:rFonts w:ascii="Times New Roman" w:hAnsi="Times New Roman" w:cs="Times New Roman"/>
          <w:color w:val="auto"/>
          <w:sz w:val="28"/>
          <w:szCs w:val="28"/>
        </w:rPr>
      </w:pPr>
      <w:r w:rsidRPr="00FF7FAB">
        <w:rPr>
          <w:rFonts w:ascii="Times New Roman" w:hAnsi="Times New Roman" w:cs="Times New Roman"/>
          <w:color w:val="auto"/>
          <w:sz w:val="28"/>
          <w:szCs w:val="28"/>
        </w:rPr>
        <w:t>В состав хозяйствующих субъектов, действующих на товарном рынке, включаются хозяйствующие субъекты, постоянно производящие и закупающие в его границах рассматриваемый товар в пределах определенного временного интервала.</w:t>
      </w:r>
    </w:p>
    <w:p w:rsidR="00412D70" w:rsidRPr="00412D70" w:rsidRDefault="00412D70" w:rsidP="002741E0">
      <w:pPr>
        <w:pStyle w:val="a4"/>
        <w:ind w:firstLine="708"/>
        <w:jc w:val="both"/>
        <w:rPr>
          <w:rFonts w:ascii="Times New Roman" w:hAnsi="Times New Roman" w:cs="Times New Roman"/>
          <w:color w:val="auto"/>
          <w:sz w:val="28"/>
          <w:szCs w:val="28"/>
        </w:rPr>
      </w:pPr>
      <w:proofErr w:type="gramStart"/>
      <w:r w:rsidRPr="00412D70">
        <w:rPr>
          <w:rFonts w:ascii="Times New Roman" w:hAnsi="Times New Roman" w:cs="Times New Roman"/>
          <w:color w:val="auto"/>
          <w:sz w:val="28"/>
          <w:szCs w:val="28"/>
        </w:rPr>
        <w:t>В соответствии с частью 2 статьи 55 Градостроительного кодекса Российской Федерации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roofErr w:type="gramEnd"/>
      <w:r w:rsidRPr="00412D70">
        <w:rPr>
          <w:rFonts w:ascii="Times New Roman" w:hAnsi="Times New Roman" w:cs="Times New Roman"/>
          <w:color w:val="auto"/>
          <w:sz w:val="28"/>
          <w:szCs w:val="28"/>
        </w:rPr>
        <w:t>,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412D70" w:rsidRPr="00412D70" w:rsidRDefault="00412D70" w:rsidP="00412D70">
      <w:pPr>
        <w:pStyle w:val="a4"/>
        <w:ind w:firstLine="708"/>
        <w:jc w:val="both"/>
        <w:rPr>
          <w:rFonts w:ascii="Times New Roman" w:hAnsi="Times New Roman" w:cs="Times New Roman"/>
          <w:color w:val="auto"/>
          <w:sz w:val="28"/>
          <w:szCs w:val="28"/>
        </w:rPr>
      </w:pPr>
      <w:r w:rsidRPr="00412D70">
        <w:rPr>
          <w:rFonts w:ascii="Times New Roman" w:hAnsi="Times New Roman" w:cs="Times New Roman"/>
          <w:color w:val="auto"/>
          <w:sz w:val="28"/>
          <w:szCs w:val="28"/>
        </w:rPr>
        <w:t>На основании изложенного, с целью определения перечня лиц, осуществляющих строительство жилья, Башкортостанским УФАС России направлены запросы информации в органы, уполномоченные выдавать разрешения на ввод объектов в эксплуатацию.</w:t>
      </w:r>
    </w:p>
    <w:p w:rsidR="00412D70" w:rsidRDefault="00412D70" w:rsidP="00412D70">
      <w:pPr>
        <w:pStyle w:val="a4"/>
        <w:ind w:firstLine="708"/>
        <w:jc w:val="both"/>
        <w:rPr>
          <w:rFonts w:ascii="Times New Roman" w:hAnsi="Times New Roman" w:cs="Times New Roman"/>
          <w:color w:val="auto"/>
          <w:sz w:val="28"/>
          <w:szCs w:val="28"/>
        </w:rPr>
      </w:pPr>
      <w:r w:rsidRPr="00412D70">
        <w:rPr>
          <w:rFonts w:ascii="Times New Roman" w:hAnsi="Times New Roman" w:cs="Times New Roman"/>
          <w:color w:val="auto"/>
          <w:sz w:val="28"/>
          <w:szCs w:val="28"/>
        </w:rPr>
        <w:t>В городском округе город Уфа Республики Башкортостан разрешения на ввод объектов в эксплуатацию выдает отдел градостроительного контроля и выдачи разрешений Администрации городского округа город Уфа Республики Башкортостан. В городах Стерлитамак, Салават, Октябрьский и Нефтекамск разрешения выдают структурные подразделения</w:t>
      </w:r>
      <w:r w:rsidR="00563204">
        <w:rPr>
          <w:rFonts w:ascii="Times New Roman" w:hAnsi="Times New Roman" w:cs="Times New Roman"/>
          <w:color w:val="auto"/>
          <w:sz w:val="28"/>
          <w:szCs w:val="28"/>
        </w:rPr>
        <w:t xml:space="preserve"> </w:t>
      </w:r>
      <w:r w:rsidRPr="00412D70">
        <w:rPr>
          <w:rFonts w:ascii="Times New Roman" w:hAnsi="Times New Roman" w:cs="Times New Roman"/>
          <w:color w:val="auto"/>
          <w:sz w:val="28"/>
          <w:szCs w:val="28"/>
        </w:rPr>
        <w:t xml:space="preserve">Администраций </w:t>
      </w:r>
      <w:r w:rsidR="00563204">
        <w:rPr>
          <w:rFonts w:ascii="Times New Roman" w:hAnsi="Times New Roman" w:cs="Times New Roman"/>
          <w:color w:val="auto"/>
          <w:sz w:val="28"/>
          <w:szCs w:val="28"/>
        </w:rPr>
        <w:t xml:space="preserve">данных </w:t>
      </w:r>
      <w:r w:rsidRPr="00412D70">
        <w:rPr>
          <w:rFonts w:ascii="Times New Roman" w:hAnsi="Times New Roman" w:cs="Times New Roman"/>
          <w:color w:val="auto"/>
          <w:sz w:val="28"/>
          <w:szCs w:val="28"/>
        </w:rPr>
        <w:t>городских округов.</w:t>
      </w:r>
    </w:p>
    <w:p w:rsidR="002741E0" w:rsidRDefault="002870F1" w:rsidP="002741E0">
      <w:pPr>
        <w:autoSpaceDE w:val="0"/>
        <w:autoSpaceDN w:val="0"/>
        <w:adjustRightInd w:val="0"/>
        <w:ind w:firstLine="540"/>
        <w:jc w:val="both"/>
        <w:rPr>
          <w:sz w:val="28"/>
          <w:szCs w:val="28"/>
        </w:rPr>
      </w:pPr>
      <w:r>
        <w:rPr>
          <w:sz w:val="28"/>
          <w:szCs w:val="28"/>
        </w:rPr>
        <w:t xml:space="preserve">Республиканским органом исполнительной власти, осуществляющим в пределах своей компетенции межотраслевую координацию и функциональное регулирование в области строительства, архитектуры, градостроительства, жилищной политики, производства строительных материалов, изделий, конструкций и освоения новых </w:t>
      </w:r>
      <w:r>
        <w:rPr>
          <w:sz w:val="28"/>
          <w:szCs w:val="28"/>
        </w:rPr>
        <w:lastRenderedPageBreak/>
        <w:t xml:space="preserve">технологий в строительной отрасли является </w:t>
      </w:r>
      <w:r w:rsidR="002741E0">
        <w:rPr>
          <w:sz w:val="28"/>
          <w:szCs w:val="28"/>
        </w:rPr>
        <w:t>Государственный комитет Республики Башкортостан по строительству и архитектуре (далее - Госкомитет).</w:t>
      </w:r>
    </w:p>
    <w:p w:rsidR="00563204" w:rsidRDefault="002870F1" w:rsidP="00563204">
      <w:pPr>
        <w:pStyle w:val="a4"/>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п</w:t>
      </w:r>
      <w:r w:rsidR="002741E0" w:rsidRPr="00412D70">
        <w:rPr>
          <w:rFonts w:ascii="Times New Roman" w:hAnsi="Times New Roman" w:cs="Times New Roman"/>
          <w:color w:val="auto"/>
          <w:sz w:val="28"/>
          <w:szCs w:val="28"/>
        </w:rPr>
        <w:t>еречень продавцов, обеспечивающих реализацию первичного жилья экономического класса</w:t>
      </w:r>
      <w:r w:rsidR="002741E0">
        <w:rPr>
          <w:rFonts w:ascii="Times New Roman" w:hAnsi="Times New Roman" w:cs="Times New Roman"/>
          <w:color w:val="auto"/>
          <w:sz w:val="28"/>
          <w:szCs w:val="28"/>
        </w:rPr>
        <w:t xml:space="preserve">, установлен </w:t>
      </w:r>
      <w:r w:rsidR="002741E0" w:rsidRPr="00412D70">
        <w:rPr>
          <w:rFonts w:ascii="Times New Roman" w:hAnsi="Times New Roman" w:cs="Times New Roman"/>
          <w:color w:val="auto"/>
          <w:sz w:val="28"/>
          <w:szCs w:val="28"/>
        </w:rPr>
        <w:t xml:space="preserve">на основании </w:t>
      </w:r>
      <w:r w:rsidR="00563204">
        <w:rPr>
          <w:rFonts w:ascii="Times New Roman" w:hAnsi="Times New Roman" w:cs="Times New Roman"/>
          <w:color w:val="auto"/>
          <w:sz w:val="28"/>
          <w:szCs w:val="28"/>
        </w:rPr>
        <w:t xml:space="preserve">данных, </w:t>
      </w:r>
      <w:r w:rsidR="002741E0">
        <w:rPr>
          <w:rFonts w:ascii="Times New Roman" w:hAnsi="Times New Roman" w:cs="Times New Roman"/>
          <w:color w:val="auto"/>
          <w:sz w:val="28"/>
          <w:szCs w:val="28"/>
        </w:rPr>
        <w:t xml:space="preserve">представленных </w:t>
      </w:r>
      <w:r w:rsidR="002741E0" w:rsidRPr="00412D70">
        <w:rPr>
          <w:rFonts w:ascii="Times New Roman" w:hAnsi="Times New Roman" w:cs="Times New Roman"/>
          <w:color w:val="auto"/>
          <w:sz w:val="28"/>
          <w:szCs w:val="28"/>
        </w:rPr>
        <w:t xml:space="preserve">Государственным комитетом Республики Башкортостан по строительству и архитектуре (письмо от 23.07.2014 вх. № 11958), органами местного самоуправления: </w:t>
      </w:r>
      <w:proofErr w:type="gramStart"/>
      <w:r w:rsidR="002741E0" w:rsidRPr="00412D70">
        <w:rPr>
          <w:rFonts w:ascii="Times New Roman" w:hAnsi="Times New Roman" w:cs="Times New Roman"/>
          <w:color w:val="auto"/>
          <w:sz w:val="28"/>
          <w:szCs w:val="28"/>
        </w:rPr>
        <w:t>Администрацией городского округа город Уфа Республики Башкортостан от 21.07.2014 вх. № 11787, Администрацией городского округа город Октябрьский Республики Башкортостан от 21.07.2014 вх. № 11784, Администрацией городского округа город Нефтекамск Республики Башкортостан от 22.07.2014 вх. № 11885, Администрацией городского округа город Стерлитамак Республики Башкортостан от 24.07.2014 вх. 12015, Администрацией городского округа город Салават Республики Башкортостан от 06.08.2014 вх. № 12774</w:t>
      </w:r>
      <w:r w:rsidR="00563204">
        <w:rPr>
          <w:rFonts w:ascii="Times New Roman" w:hAnsi="Times New Roman" w:cs="Times New Roman"/>
          <w:color w:val="auto"/>
          <w:sz w:val="28"/>
          <w:szCs w:val="28"/>
        </w:rPr>
        <w:t>.</w:t>
      </w:r>
      <w:proofErr w:type="gramEnd"/>
    </w:p>
    <w:p w:rsidR="00241E0C" w:rsidRDefault="003A58FB" w:rsidP="003A58FB">
      <w:pPr>
        <w:autoSpaceDE w:val="0"/>
        <w:autoSpaceDN w:val="0"/>
        <w:adjustRightInd w:val="0"/>
        <w:ind w:firstLine="709"/>
        <w:jc w:val="both"/>
        <w:rPr>
          <w:sz w:val="28"/>
          <w:szCs w:val="28"/>
        </w:rPr>
      </w:pPr>
      <w:r>
        <w:rPr>
          <w:sz w:val="28"/>
          <w:szCs w:val="28"/>
        </w:rPr>
        <w:t>Таким образом, в исследуе</w:t>
      </w:r>
      <w:r w:rsidR="00241E0C">
        <w:rPr>
          <w:sz w:val="28"/>
          <w:szCs w:val="28"/>
        </w:rPr>
        <w:t>мый временной интервал</w:t>
      </w:r>
      <w:r w:rsidR="00241E0C" w:rsidRPr="00241E0C">
        <w:rPr>
          <w:sz w:val="28"/>
          <w:szCs w:val="28"/>
        </w:rPr>
        <w:t xml:space="preserve"> </w:t>
      </w:r>
      <w:r w:rsidR="00241E0C">
        <w:rPr>
          <w:sz w:val="28"/>
          <w:szCs w:val="28"/>
        </w:rPr>
        <w:t xml:space="preserve">деятельность по </w:t>
      </w:r>
      <w:r w:rsidR="00241E0C" w:rsidRPr="00412D70">
        <w:rPr>
          <w:sz w:val="28"/>
          <w:szCs w:val="28"/>
        </w:rPr>
        <w:t>реализаци</w:t>
      </w:r>
      <w:r w:rsidR="00241E0C">
        <w:rPr>
          <w:sz w:val="28"/>
          <w:szCs w:val="28"/>
        </w:rPr>
        <w:t>и</w:t>
      </w:r>
      <w:r w:rsidR="00241E0C" w:rsidRPr="00412D70">
        <w:rPr>
          <w:sz w:val="28"/>
          <w:szCs w:val="28"/>
        </w:rPr>
        <w:t xml:space="preserve"> первичного жилья экономического класса</w:t>
      </w:r>
      <w:r w:rsidR="00241E0C">
        <w:rPr>
          <w:sz w:val="28"/>
          <w:szCs w:val="28"/>
        </w:rPr>
        <w:t xml:space="preserve"> осуществляли в городе</w:t>
      </w:r>
      <w:r>
        <w:rPr>
          <w:sz w:val="28"/>
          <w:szCs w:val="28"/>
        </w:rPr>
        <w:t xml:space="preserve"> Уфа</w:t>
      </w:r>
      <w:r w:rsidR="00241E0C">
        <w:rPr>
          <w:sz w:val="28"/>
          <w:szCs w:val="28"/>
        </w:rPr>
        <w:t xml:space="preserve"> 26 хозяйствующих субъектов; в городе</w:t>
      </w:r>
      <w:r w:rsidR="00241E0C" w:rsidRPr="00241E0C">
        <w:rPr>
          <w:sz w:val="28"/>
          <w:szCs w:val="28"/>
        </w:rPr>
        <w:t xml:space="preserve"> </w:t>
      </w:r>
      <w:r w:rsidR="00241E0C">
        <w:rPr>
          <w:sz w:val="28"/>
          <w:szCs w:val="28"/>
        </w:rPr>
        <w:t>Стерлитамак 5 хозяйствующих субъектов; Салават 4 хозяйствующих субъектов; Нефтекамск 3 хозяйствующих субъектов; в городе Октябрьский 3 хозяйствующих субъектов.</w:t>
      </w:r>
    </w:p>
    <w:p w:rsidR="00241E0C" w:rsidRDefault="00241E0C" w:rsidP="003A58FB">
      <w:pPr>
        <w:autoSpaceDE w:val="0"/>
        <w:autoSpaceDN w:val="0"/>
        <w:adjustRightInd w:val="0"/>
        <w:ind w:firstLine="709"/>
        <w:jc w:val="both"/>
        <w:rPr>
          <w:sz w:val="28"/>
          <w:szCs w:val="28"/>
        </w:rPr>
      </w:pPr>
    </w:p>
    <w:p w:rsidR="00133025" w:rsidRDefault="002860D8" w:rsidP="003F685A">
      <w:pPr>
        <w:ind w:firstLine="539"/>
        <w:jc w:val="center"/>
        <w:rPr>
          <w:b/>
          <w:sz w:val="28"/>
          <w:szCs w:val="28"/>
        </w:rPr>
      </w:pPr>
      <w:r w:rsidRPr="00F03616">
        <w:rPr>
          <w:b/>
          <w:sz w:val="28"/>
          <w:szCs w:val="28"/>
          <w:lang w:val="en-US"/>
        </w:rPr>
        <w:t>VI</w:t>
      </w:r>
      <w:r w:rsidR="004C22DD" w:rsidRPr="00F03616">
        <w:rPr>
          <w:b/>
          <w:sz w:val="28"/>
          <w:szCs w:val="28"/>
        </w:rPr>
        <w:t xml:space="preserve">. </w:t>
      </w:r>
      <w:r w:rsidR="00133025" w:rsidRPr="00F03616">
        <w:rPr>
          <w:b/>
          <w:sz w:val="28"/>
          <w:szCs w:val="28"/>
        </w:rPr>
        <w:t>РАСЧЕТ ОБЪЕМА ТОВАРН</w:t>
      </w:r>
      <w:r w:rsidR="006F653B" w:rsidRPr="00F03616">
        <w:rPr>
          <w:b/>
          <w:sz w:val="28"/>
          <w:szCs w:val="28"/>
        </w:rPr>
        <w:t>ЫХ</w:t>
      </w:r>
      <w:r w:rsidR="00133025" w:rsidRPr="00F03616">
        <w:rPr>
          <w:b/>
          <w:sz w:val="28"/>
          <w:szCs w:val="28"/>
        </w:rPr>
        <w:t xml:space="preserve"> РЫН</w:t>
      </w:r>
      <w:r w:rsidR="006F653B" w:rsidRPr="00F03616">
        <w:rPr>
          <w:b/>
          <w:sz w:val="28"/>
          <w:szCs w:val="28"/>
        </w:rPr>
        <w:t>КОВ</w:t>
      </w:r>
      <w:r w:rsidR="00133025" w:rsidRPr="00F03616">
        <w:rPr>
          <w:b/>
          <w:sz w:val="28"/>
          <w:szCs w:val="28"/>
        </w:rPr>
        <w:t xml:space="preserve"> И ДОЛЕЙ ХОЗЯЙСТВУЮЩИХ СУБЪЕКТОВ НА ТОВАРН</w:t>
      </w:r>
      <w:r w:rsidR="00901253">
        <w:rPr>
          <w:b/>
          <w:sz w:val="28"/>
          <w:szCs w:val="28"/>
        </w:rPr>
        <w:t>ОМ</w:t>
      </w:r>
      <w:r w:rsidR="00133025" w:rsidRPr="00F03616">
        <w:rPr>
          <w:b/>
          <w:sz w:val="28"/>
          <w:szCs w:val="28"/>
        </w:rPr>
        <w:t xml:space="preserve"> РЫНК</w:t>
      </w:r>
      <w:r w:rsidR="00901253">
        <w:rPr>
          <w:b/>
          <w:sz w:val="28"/>
          <w:szCs w:val="28"/>
        </w:rPr>
        <w:t>Е</w:t>
      </w:r>
      <w:r w:rsidR="00133025" w:rsidRPr="00133025">
        <w:rPr>
          <w:b/>
          <w:sz w:val="28"/>
          <w:szCs w:val="28"/>
        </w:rPr>
        <w:t xml:space="preserve"> </w:t>
      </w:r>
    </w:p>
    <w:p w:rsidR="003F685A" w:rsidRPr="00133025" w:rsidRDefault="003F685A" w:rsidP="003F685A">
      <w:pPr>
        <w:ind w:firstLine="539"/>
        <w:jc w:val="center"/>
        <w:rPr>
          <w:b/>
          <w:sz w:val="28"/>
          <w:szCs w:val="28"/>
        </w:rPr>
      </w:pPr>
    </w:p>
    <w:p w:rsidR="00F27BAF" w:rsidRDefault="00AF6A1A" w:rsidP="00B9587E">
      <w:pPr>
        <w:ind w:firstLine="720"/>
        <w:jc w:val="both"/>
        <w:rPr>
          <w:sz w:val="28"/>
          <w:szCs w:val="28"/>
        </w:rPr>
      </w:pPr>
      <w:r>
        <w:rPr>
          <w:sz w:val="28"/>
          <w:szCs w:val="28"/>
        </w:rPr>
        <w:t xml:space="preserve">Согласно данным </w:t>
      </w:r>
      <w:proofErr w:type="spellStart"/>
      <w:r>
        <w:rPr>
          <w:sz w:val="28"/>
          <w:szCs w:val="28"/>
        </w:rPr>
        <w:t>Башкортостанстат</w:t>
      </w:r>
      <w:proofErr w:type="spellEnd"/>
      <w:r>
        <w:rPr>
          <w:sz w:val="28"/>
          <w:szCs w:val="28"/>
        </w:rPr>
        <w:t xml:space="preserve"> объем жилищного фонда Российской Федерации</w:t>
      </w:r>
      <w:r w:rsidR="00F27BAF">
        <w:rPr>
          <w:sz w:val="28"/>
          <w:szCs w:val="28"/>
        </w:rPr>
        <w:t xml:space="preserve"> </w:t>
      </w:r>
      <w:proofErr w:type="gramStart"/>
      <w:r>
        <w:rPr>
          <w:sz w:val="28"/>
          <w:szCs w:val="28"/>
        </w:rPr>
        <w:t>следующая</w:t>
      </w:r>
      <w:proofErr w:type="gramEnd"/>
      <w:r>
        <w:rPr>
          <w:sz w:val="28"/>
          <w:szCs w:val="28"/>
        </w:rPr>
        <w:t>:</w:t>
      </w:r>
    </w:p>
    <w:tbl>
      <w:tblPr>
        <w:tblW w:w="10986" w:type="dxa"/>
        <w:tblInd w:w="-176" w:type="dxa"/>
        <w:tblLayout w:type="fixed"/>
        <w:tblLook w:val="04A0"/>
      </w:tblPr>
      <w:tblGrid>
        <w:gridCol w:w="1418"/>
        <w:gridCol w:w="673"/>
        <w:gridCol w:w="673"/>
        <w:gridCol w:w="673"/>
        <w:gridCol w:w="673"/>
        <w:gridCol w:w="673"/>
        <w:gridCol w:w="673"/>
        <w:gridCol w:w="673"/>
        <w:gridCol w:w="673"/>
        <w:gridCol w:w="673"/>
        <w:gridCol w:w="673"/>
        <w:gridCol w:w="673"/>
        <w:gridCol w:w="673"/>
        <w:gridCol w:w="673"/>
        <w:gridCol w:w="819"/>
      </w:tblGrid>
      <w:tr w:rsidR="00AF6A1A" w:rsidRPr="00F27BAF" w:rsidTr="00F27BA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A1A" w:rsidRDefault="00AF6A1A">
            <w:pPr>
              <w:rPr>
                <w:rFonts w:ascii="Calibri" w:hAnsi="Calibri"/>
                <w:b/>
                <w:bCs/>
                <w:color w:val="000000"/>
                <w:sz w:val="18"/>
                <w:szCs w:val="22"/>
              </w:rPr>
            </w:pPr>
            <w:r w:rsidRPr="00F27BAF">
              <w:rPr>
                <w:rFonts w:ascii="Calibri" w:hAnsi="Calibri"/>
                <w:b/>
                <w:bCs/>
                <w:color w:val="000000"/>
                <w:sz w:val="18"/>
                <w:szCs w:val="22"/>
              </w:rPr>
              <w:t> </w:t>
            </w:r>
          </w:p>
          <w:p w:rsidR="00F27BAF" w:rsidRPr="00F27BAF" w:rsidRDefault="00F27BAF">
            <w:pPr>
              <w:rPr>
                <w:rFonts w:ascii="Calibri" w:hAnsi="Calibri"/>
                <w:b/>
                <w:bCs/>
                <w:color w:val="000000"/>
                <w:sz w:val="18"/>
                <w:szCs w:val="22"/>
              </w:rPr>
            </w:pP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2002</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2003</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2004</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2005</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2006</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2007</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2008</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2009</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2010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2011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2012</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AF6A1A" w:rsidRPr="00F27BAF" w:rsidRDefault="00AF6A1A" w:rsidP="00F27BAF">
            <w:pPr>
              <w:jc w:val="center"/>
              <w:rPr>
                <w:rFonts w:ascii="Calibri" w:hAnsi="Calibri"/>
                <w:b/>
                <w:bCs/>
                <w:color w:val="000000"/>
                <w:sz w:val="18"/>
                <w:szCs w:val="22"/>
              </w:rPr>
            </w:pPr>
            <w:r w:rsidRPr="00F27BAF">
              <w:rPr>
                <w:rFonts w:ascii="Calibri" w:hAnsi="Calibri"/>
                <w:b/>
                <w:bCs/>
                <w:color w:val="000000"/>
                <w:sz w:val="18"/>
                <w:szCs w:val="22"/>
              </w:rPr>
              <w:t>2013</w:t>
            </w:r>
          </w:p>
        </w:tc>
      </w:tr>
      <w:tr w:rsidR="00AF6A1A" w:rsidRPr="00F27BAF" w:rsidTr="00F27BAF">
        <w:trPr>
          <w:trHeight w:val="3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F6A1A" w:rsidRPr="00F27BAF" w:rsidRDefault="00AF6A1A">
            <w:pPr>
              <w:rPr>
                <w:rFonts w:ascii="Calibri" w:hAnsi="Calibri"/>
                <w:b/>
                <w:bCs/>
                <w:color w:val="000000"/>
                <w:sz w:val="18"/>
                <w:szCs w:val="22"/>
              </w:rPr>
            </w:pPr>
            <w:r w:rsidRPr="00F27BAF">
              <w:rPr>
                <w:rFonts w:ascii="Calibri" w:hAnsi="Calibri"/>
                <w:b/>
                <w:bCs/>
                <w:color w:val="000000"/>
                <w:sz w:val="18"/>
                <w:szCs w:val="22"/>
              </w:rPr>
              <w:t>Жилищный фонд всего</w:t>
            </w:r>
            <w:r w:rsidR="00F27BAF">
              <w:rPr>
                <w:rFonts w:ascii="Calibri" w:hAnsi="Calibri"/>
                <w:b/>
                <w:bCs/>
                <w:color w:val="000000"/>
                <w:sz w:val="18"/>
                <w:szCs w:val="22"/>
              </w:rPr>
              <w:t xml:space="preserve">, </w:t>
            </w:r>
            <w:r w:rsidR="00F27BAF" w:rsidRPr="00F27BAF">
              <w:rPr>
                <w:rFonts w:ascii="Calibri" w:hAnsi="Calibri"/>
                <w:b/>
                <w:bCs/>
                <w:color w:val="000000"/>
                <w:sz w:val="18"/>
                <w:szCs w:val="22"/>
              </w:rPr>
              <w:t>(тыс. кв.м)</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71851</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73471</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74609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75930</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pPr>
              <w:jc w:val="right"/>
              <w:rPr>
                <w:rFonts w:ascii="Calibri" w:hAnsi="Calibri"/>
                <w:color w:val="000000"/>
                <w:sz w:val="18"/>
                <w:szCs w:val="22"/>
              </w:rPr>
            </w:pPr>
            <w:r w:rsidRPr="00F27BAF">
              <w:rPr>
                <w:rFonts w:ascii="Calibri" w:hAnsi="Calibri"/>
                <w:color w:val="000000"/>
                <w:sz w:val="18"/>
                <w:szCs w:val="22"/>
              </w:rPr>
              <w:t>77003</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77834</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79287</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80864</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pPr>
              <w:jc w:val="right"/>
              <w:rPr>
                <w:rFonts w:ascii="Calibri" w:hAnsi="Calibri"/>
                <w:color w:val="000000"/>
                <w:sz w:val="18"/>
                <w:szCs w:val="22"/>
              </w:rPr>
            </w:pPr>
            <w:r w:rsidRPr="00F27BAF">
              <w:rPr>
                <w:rFonts w:ascii="Calibri" w:hAnsi="Calibri"/>
                <w:color w:val="000000"/>
                <w:sz w:val="18"/>
                <w:szCs w:val="22"/>
              </w:rPr>
              <w:t>83172</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85783</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87441</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89380</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91580</w:t>
            </w:r>
          </w:p>
        </w:tc>
        <w:tc>
          <w:tcPr>
            <w:tcW w:w="819"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93962</w:t>
            </w:r>
          </w:p>
        </w:tc>
      </w:tr>
      <w:tr w:rsidR="00AF6A1A" w:rsidRPr="00F27BAF" w:rsidTr="00F27BA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F6A1A" w:rsidRPr="00F27BAF" w:rsidRDefault="00AF6A1A" w:rsidP="00F27BAF">
            <w:pPr>
              <w:rPr>
                <w:rFonts w:ascii="Calibri" w:hAnsi="Calibri"/>
                <w:b/>
                <w:bCs/>
                <w:color w:val="000000"/>
                <w:sz w:val="18"/>
                <w:szCs w:val="22"/>
              </w:rPr>
            </w:pPr>
            <w:r w:rsidRPr="00F27BAF">
              <w:rPr>
                <w:rFonts w:ascii="Calibri" w:hAnsi="Calibri"/>
                <w:b/>
                <w:bCs/>
                <w:color w:val="000000"/>
                <w:sz w:val="18"/>
                <w:szCs w:val="22"/>
              </w:rPr>
              <w:t xml:space="preserve">городской </w:t>
            </w:r>
            <w:r w:rsidR="00F27BAF">
              <w:rPr>
                <w:rFonts w:ascii="Calibri" w:hAnsi="Calibri"/>
                <w:b/>
                <w:bCs/>
                <w:color w:val="000000"/>
                <w:sz w:val="18"/>
                <w:szCs w:val="22"/>
              </w:rPr>
              <w:t>ж</w:t>
            </w:r>
            <w:r w:rsidRPr="00F27BAF">
              <w:rPr>
                <w:rFonts w:ascii="Calibri" w:hAnsi="Calibri"/>
                <w:b/>
                <w:bCs/>
                <w:color w:val="000000"/>
                <w:sz w:val="18"/>
                <w:szCs w:val="22"/>
              </w:rPr>
              <w:t>илищный фонд</w:t>
            </w:r>
            <w:r w:rsidR="00F27BAF">
              <w:rPr>
                <w:rFonts w:ascii="Calibri" w:hAnsi="Calibri"/>
                <w:b/>
                <w:bCs/>
                <w:color w:val="000000"/>
                <w:sz w:val="18"/>
                <w:szCs w:val="22"/>
              </w:rPr>
              <w:t xml:space="preserve">, </w:t>
            </w:r>
            <w:r w:rsidR="00F27BAF" w:rsidRPr="00F27BAF">
              <w:rPr>
                <w:rFonts w:ascii="Calibri" w:hAnsi="Calibri"/>
                <w:b/>
                <w:bCs/>
                <w:color w:val="000000"/>
                <w:sz w:val="18"/>
                <w:szCs w:val="22"/>
              </w:rPr>
              <w:t>(тыс. кв.м)</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46332</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pPr>
              <w:jc w:val="right"/>
              <w:rPr>
                <w:rFonts w:ascii="Calibri" w:hAnsi="Calibri"/>
                <w:color w:val="000000"/>
                <w:sz w:val="18"/>
                <w:szCs w:val="22"/>
              </w:rPr>
            </w:pPr>
            <w:r w:rsidRPr="00F27BAF">
              <w:rPr>
                <w:rFonts w:ascii="Calibri" w:hAnsi="Calibri"/>
                <w:color w:val="000000"/>
                <w:sz w:val="18"/>
                <w:szCs w:val="22"/>
              </w:rPr>
              <w:t>46752</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47509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48341</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48964</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45914</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46879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47893</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49191</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pPr>
              <w:jc w:val="right"/>
              <w:rPr>
                <w:rFonts w:ascii="Calibri" w:hAnsi="Calibri"/>
                <w:color w:val="000000"/>
                <w:sz w:val="18"/>
                <w:szCs w:val="22"/>
              </w:rPr>
            </w:pPr>
            <w:r w:rsidRPr="00F27BAF">
              <w:rPr>
                <w:rFonts w:ascii="Calibri" w:hAnsi="Calibri"/>
                <w:color w:val="000000"/>
                <w:sz w:val="18"/>
                <w:szCs w:val="22"/>
              </w:rPr>
              <w:t>50269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51054</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52059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53101</w:t>
            </w:r>
          </w:p>
        </w:tc>
        <w:tc>
          <w:tcPr>
            <w:tcW w:w="819"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54227</w:t>
            </w:r>
          </w:p>
        </w:tc>
      </w:tr>
      <w:tr w:rsidR="00AF6A1A" w:rsidRPr="00F27BAF" w:rsidTr="00F27BA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F6A1A" w:rsidRPr="00F27BAF" w:rsidRDefault="00AF6A1A">
            <w:pPr>
              <w:rPr>
                <w:rFonts w:ascii="Calibri" w:hAnsi="Calibri"/>
                <w:b/>
                <w:bCs/>
                <w:color w:val="000000"/>
                <w:sz w:val="18"/>
                <w:szCs w:val="22"/>
              </w:rPr>
            </w:pPr>
            <w:r w:rsidRPr="00F27BAF">
              <w:rPr>
                <w:rFonts w:ascii="Calibri" w:hAnsi="Calibri"/>
                <w:b/>
                <w:bCs/>
                <w:color w:val="000000"/>
                <w:sz w:val="18"/>
                <w:szCs w:val="22"/>
              </w:rPr>
              <w:t>сельский жилищный фонд</w:t>
            </w:r>
            <w:r w:rsidR="00F27BAF">
              <w:rPr>
                <w:rFonts w:ascii="Calibri" w:hAnsi="Calibri"/>
                <w:b/>
                <w:bCs/>
                <w:color w:val="000000"/>
                <w:sz w:val="18"/>
                <w:szCs w:val="22"/>
              </w:rPr>
              <w:t xml:space="preserve">, </w:t>
            </w:r>
            <w:r w:rsidR="00F27BAF" w:rsidRPr="00F27BAF">
              <w:rPr>
                <w:rFonts w:ascii="Calibri" w:hAnsi="Calibri"/>
                <w:b/>
                <w:bCs/>
                <w:color w:val="000000"/>
                <w:sz w:val="18"/>
                <w:szCs w:val="22"/>
              </w:rPr>
              <w:t>(тыс. кв.м)</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pPr>
              <w:jc w:val="right"/>
              <w:rPr>
                <w:rFonts w:ascii="Calibri" w:hAnsi="Calibri"/>
                <w:color w:val="000000"/>
                <w:sz w:val="18"/>
                <w:szCs w:val="22"/>
              </w:rPr>
            </w:pPr>
            <w:r w:rsidRPr="00F27BAF">
              <w:rPr>
                <w:rFonts w:ascii="Calibri" w:hAnsi="Calibri"/>
                <w:color w:val="000000"/>
                <w:sz w:val="18"/>
                <w:szCs w:val="22"/>
              </w:rPr>
              <w:t>25519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26719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27099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27588</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28038</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31919</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32408</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32971</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33980</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35514</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36387</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37320</w:t>
            </w:r>
          </w:p>
        </w:tc>
        <w:tc>
          <w:tcPr>
            <w:tcW w:w="673"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38478</w:t>
            </w:r>
          </w:p>
        </w:tc>
        <w:tc>
          <w:tcPr>
            <w:tcW w:w="819" w:type="dxa"/>
            <w:tcBorders>
              <w:top w:val="nil"/>
              <w:left w:val="nil"/>
              <w:bottom w:val="single" w:sz="4" w:space="0" w:color="auto"/>
              <w:right w:val="single" w:sz="4" w:space="0" w:color="auto"/>
            </w:tcBorders>
            <w:shd w:val="clear" w:color="auto" w:fill="auto"/>
            <w:noWrap/>
            <w:vAlign w:val="bottom"/>
            <w:hideMark/>
          </w:tcPr>
          <w:p w:rsidR="00AF6A1A" w:rsidRPr="00F27BAF" w:rsidRDefault="00AF6A1A" w:rsidP="00AF6A1A">
            <w:pPr>
              <w:jc w:val="right"/>
              <w:rPr>
                <w:rFonts w:ascii="Calibri" w:hAnsi="Calibri"/>
                <w:color w:val="000000"/>
                <w:sz w:val="18"/>
                <w:szCs w:val="22"/>
              </w:rPr>
            </w:pPr>
            <w:r w:rsidRPr="00F27BAF">
              <w:rPr>
                <w:rFonts w:ascii="Calibri" w:hAnsi="Calibri"/>
                <w:color w:val="000000"/>
                <w:sz w:val="18"/>
                <w:szCs w:val="22"/>
              </w:rPr>
              <w:t>39735</w:t>
            </w:r>
          </w:p>
        </w:tc>
      </w:tr>
    </w:tbl>
    <w:p w:rsidR="00F27BAF" w:rsidRDefault="00F27BAF" w:rsidP="001A4F5C">
      <w:pPr>
        <w:jc w:val="both"/>
        <w:rPr>
          <w:sz w:val="28"/>
          <w:szCs w:val="28"/>
        </w:rPr>
      </w:pPr>
    </w:p>
    <w:p w:rsidR="00E6712A" w:rsidRDefault="00F27BAF" w:rsidP="00B9587E">
      <w:pPr>
        <w:ind w:firstLine="720"/>
        <w:jc w:val="both"/>
        <w:rPr>
          <w:sz w:val="28"/>
          <w:szCs w:val="28"/>
        </w:rPr>
      </w:pPr>
      <w:r>
        <w:rPr>
          <w:sz w:val="28"/>
          <w:szCs w:val="28"/>
        </w:rPr>
        <w:t xml:space="preserve">В графическом виде общий объем жилищного фонда республики </w:t>
      </w:r>
      <w:r w:rsidR="00E55AF1">
        <w:rPr>
          <w:sz w:val="28"/>
          <w:szCs w:val="28"/>
        </w:rPr>
        <w:t>следующий</w:t>
      </w:r>
      <w:r>
        <w:rPr>
          <w:sz w:val="28"/>
          <w:szCs w:val="28"/>
        </w:rPr>
        <w:t>:</w:t>
      </w:r>
    </w:p>
    <w:p w:rsidR="00E6712A" w:rsidRPr="00E6712A" w:rsidRDefault="00E6712A" w:rsidP="00E6712A">
      <w:pPr>
        <w:rPr>
          <w:sz w:val="28"/>
          <w:szCs w:val="28"/>
        </w:rPr>
      </w:pPr>
    </w:p>
    <w:p w:rsidR="00AF6A1A" w:rsidRDefault="00F27BAF" w:rsidP="00B9587E">
      <w:pPr>
        <w:ind w:firstLine="720"/>
        <w:jc w:val="both"/>
        <w:rPr>
          <w:sz w:val="28"/>
          <w:szCs w:val="28"/>
        </w:rPr>
      </w:pPr>
      <w:r>
        <w:rPr>
          <w:noProof/>
        </w:rPr>
        <w:lastRenderedPageBreak/>
        <w:drawing>
          <wp:inline distT="0" distB="0" distL="0" distR="0">
            <wp:extent cx="5939481" cy="2627871"/>
            <wp:effectExtent l="0" t="0" r="4445"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1B59" w:rsidRDefault="00121B59" w:rsidP="00E40AC6">
      <w:pPr>
        <w:tabs>
          <w:tab w:val="left" w:pos="360"/>
        </w:tabs>
        <w:ind w:right="-284" w:firstLine="567"/>
        <w:jc w:val="both"/>
        <w:rPr>
          <w:sz w:val="28"/>
          <w:szCs w:val="28"/>
        </w:rPr>
      </w:pPr>
    </w:p>
    <w:p w:rsidR="00E40AC6" w:rsidRDefault="00E40AC6" w:rsidP="00E40AC6">
      <w:pPr>
        <w:tabs>
          <w:tab w:val="left" w:pos="360"/>
        </w:tabs>
        <w:ind w:right="-284" w:firstLine="567"/>
        <w:jc w:val="both"/>
        <w:rPr>
          <w:sz w:val="28"/>
          <w:szCs w:val="28"/>
        </w:rPr>
      </w:pPr>
      <w:r>
        <w:rPr>
          <w:sz w:val="28"/>
          <w:szCs w:val="28"/>
        </w:rPr>
        <w:t xml:space="preserve">Рынок реализации </w:t>
      </w:r>
      <w:r w:rsidRPr="006B32F6">
        <w:rPr>
          <w:sz w:val="28"/>
          <w:szCs w:val="28"/>
        </w:rPr>
        <w:t>первичного жилья экономического класса</w:t>
      </w:r>
      <w:r>
        <w:rPr>
          <w:sz w:val="28"/>
          <w:szCs w:val="28"/>
        </w:rPr>
        <w:t xml:space="preserve"> представляет особую значимость для социально-политического становления государства, в силу чего требует решение </w:t>
      </w:r>
      <w:r w:rsidR="00B06819">
        <w:rPr>
          <w:sz w:val="28"/>
          <w:szCs w:val="28"/>
        </w:rPr>
        <w:t>существующих</w:t>
      </w:r>
      <w:r>
        <w:rPr>
          <w:sz w:val="28"/>
          <w:szCs w:val="28"/>
        </w:rPr>
        <w:t xml:space="preserve"> проблем с целью устранения барьеров для увеличения объема жилищного строительства и повышения доступности жилья для населения.</w:t>
      </w:r>
    </w:p>
    <w:p w:rsidR="00E40AC6" w:rsidRDefault="00E40AC6" w:rsidP="00E40AC6">
      <w:pPr>
        <w:tabs>
          <w:tab w:val="left" w:pos="360"/>
        </w:tabs>
        <w:ind w:right="-284" w:firstLine="567"/>
        <w:jc w:val="both"/>
        <w:rPr>
          <w:sz w:val="28"/>
          <w:szCs w:val="28"/>
        </w:rPr>
      </w:pPr>
      <w:r>
        <w:rPr>
          <w:sz w:val="28"/>
          <w:szCs w:val="28"/>
        </w:rPr>
        <w:t xml:space="preserve">Круг участников рассматриваемого рынка объяснимо небольшой в связи с </w:t>
      </w:r>
      <w:r w:rsidRPr="004E44D3">
        <w:rPr>
          <w:sz w:val="28"/>
          <w:szCs w:val="28"/>
        </w:rPr>
        <w:t xml:space="preserve">высокой степенью зависимости от административных </w:t>
      </w:r>
      <w:r>
        <w:rPr>
          <w:sz w:val="28"/>
          <w:szCs w:val="28"/>
        </w:rPr>
        <w:t xml:space="preserve">процедур, </w:t>
      </w:r>
      <w:r w:rsidRPr="001D0004">
        <w:rPr>
          <w:sz w:val="28"/>
          <w:szCs w:val="28"/>
        </w:rPr>
        <w:t xml:space="preserve">связанных с </w:t>
      </w:r>
      <w:r>
        <w:rPr>
          <w:sz w:val="28"/>
          <w:szCs w:val="28"/>
        </w:rPr>
        <w:t>получением правоустанавливающих документов (</w:t>
      </w:r>
      <w:r w:rsidRPr="006B32F6">
        <w:rPr>
          <w:sz w:val="28"/>
          <w:szCs w:val="28"/>
        </w:rPr>
        <w:t>разрешения на строительство, на ввод объекта в эксплуатацию</w:t>
      </w:r>
      <w:r>
        <w:rPr>
          <w:sz w:val="28"/>
          <w:szCs w:val="28"/>
        </w:rPr>
        <w:t xml:space="preserve"> и т.д.), а также финансовых вложений, инвестиций, наличия </w:t>
      </w:r>
      <w:r w:rsidRPr="004E44D3">
        <w:rPr>
          <w:sz w:val="28"/>
          <w:szCs w:val="28"/>
        </w:rPr>
        <w:t>значительны</w:t>
      </w:r>
      <w:r>
        <w:rPr>
          <w:sz w:val="28"/>
          <w:szCs w:val="28"/>
        </w:rPr>
        <w:t>х</w:t>
      </w:r>
      <w:r w:rsidRPr="004E44D3">
        <w:rPr>
          <w:sz w:val="28"/>
          <w:szCs w:val="28"/>
        </w:rPr>
        <w:t xml:space="preserve"> риск</w:t>
      </w:r>
      <w:r>
        <w:rPr>
          <w:sz w:val="28"/>
          <w:szCs w:val="28"/>
        </w:rPr>
        <w:t>ов, обусловленных</w:t>
      </w:r>
      <w:r w:rsidRPr="004E44D3">
        <w:rPr>
          <w:sz w:val="28"/>
          <w:szCs w:val="28"/>
        </w:rPr>
        <w:t xml:space="preserve"> низкой </w:t>
      </w:r>
      <w:r>
        <w:rPr>
          <w:sz w:val="28"/>
          <w:szCs w:val="28"/>
        </w:rPr>
        <w:t>платежеспособности населения при высоком спросе.</w:t>
      </w:r>
    </w:p>
    <w:p w:rsidR="00E40AC6" w:rsidRDefault="00E40AC6" w:rsidP="00E40AC6">
      <w:pPr>
        <w:tabs>
          <w:tab w:val="left" w:pos="360"/>
        </w:tabs>
        <w:ind w:right="-284" w:firstLine="567"/>
        <w:jc w:val="both"/>
        <w:rPr>
          <w:sz w:val="28"/>
          <w:szCs w:val="28"/>
        </w:rPr>
      </w:pPr>
      <w:r w:rsidRPr="00F27BAF">
        <w:rPr>
          <w:sz w:val="28"/>
          <w:szCs w:val="28"/>
        </w:rPr>
        <w:t xml:space="preserve">Средняя цена на строящееся жилье </w:t>
      </w:r>
      <w:r>
        <w:rPr>
          <w:sz w:val="28"/>
          <w:szCs w:val="28"/>
        </w:rPr>
        <w:t xml:space="preserve">в г. Уфа в начале мая 2014 года </w:t>
      </w:r>
      <w:r w:rsidRPr="00F27BAF">
        <w:rPr>
          <w:sz w:val="28"/>
          <w:szCs w:val="28"/>
        </w:rPr>
        <w:t>составила – 56 тыс. руб./кв.м. С начала 2014 года цена выросла на 2%. Вилка цен между новостройками и готовым жильем не более 10-15%, а в некоторых районах и меньше.</w:t>
      </w:r>
      <w:r>
        <w:rPr>
          <w:sz w:val="28"/>
          <w:szCs w:val="28"/>
        </w:rPr>
        <w:t xml:space="preserve"> </w:t>
      </w:r>
      <w:r w:rsidRPr="00F27BAF">
        <w:rPr>
          <w:sz w:val="28"/>
          <w:szCs w:val="28"/>
        </w:rPr>
        <w:t>В целом объем первичного рынка составляет около 20% от всех квартир в экспозиции с учетом вторичного рынка.</w:t>
      </w:r>
    </w:p>
    <w:p w:rsidR="009460F9" w:rsidRDefault="009460F9" w:rsidP="00E40AC6">
      <w:pPr>
        <w:tabs>
          <w:tab w:val="left" w:pos="360"/>
        </w:tabs>
        <w:ind w:right="-284" w:firstLine="567"/>
        <w:jc w:val="both"/>
        <w:rPr>
          <w:sz w:val="28"/>
          <w:szCs w:val="28"/>
        </w:rPr>
      </w:pPr>
      <w:r w:rsidRPr="009460F9">
        <w:rPr>
          <w:noProof/>
          <w:sz w:val="28"/>
          <w:szCs w:val="28"/>
        </w:rPr>
        <w:drawing>
          <wp:inline distT="0" distB="0" distL="0" distR="0">
            <wp:extent cx="5478162" cy="4001373"/>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0467" t="17308" r="27166" b="25715"/>
                    <a:stretch>
                      <a:fillRect/>
                    </a:stretch>
                  </pic:blipFill>
                  <pic:spPr bwMode="auto">
                    <a:xfrm>
                      <a:off x="0" y="0"/>
                      <a:ext cx="5478162" cy="4001373"/>
                    </a:xfrm>
                    <a:prstGeom prst="rect">
                      <a:avLst/>
                    </a:prstGeom>
                    <a:noFill/>
                    <a:ln w="9525">
                      <a:noFill/>
                      <a:miter lim="800000"/>
                      <a:headEnd/>
                      <a:tailEnd/>
                    </a:ln>
                  </pic:spPr>
                </pic:pic>
              </a:graphicData>
            </a:graphic>
          </wp:inline>
        </w:drawing>
      </w:r>
    </w:p>
    <w:p w:rsidR="009460F9" w:rsidRDefault="009460F9" w:rsidP="00E40AC6">
      <w:pPr>
        <w:tabs>
          <w:tab w:val="left" w:pos="360"/>
        </w:tabs>
        <w:ind w:right="-284" w:firstLine="567"/>
        <w:jc w:val="both"/>
        <w:rPr>
          <w:sz w:val="28"/>
          <w:szCs w:val="28"/>
        </w:rPr>
      </w:pPr>
    </w:p>
    <w:p w:rsidR="00E40AC6" w:rsidRDefault="00E40AC6" w:rsidP="00E40AC6">
      <w:pPr>
        <w:tabs>
          <w:tab w:val="left" w:pos="360"/>
        </w:tabs>
        <w:ind w:right="-284" w:firstLine="567"/>
        <w:jc w:val="both"/>
        <w:rPr>
          <w:sz w:val="28"/>
          <w:szCs w:val="28"/>
        </w:rPr>
      </w:pPr>
      <w:proofErr w:type="gramStart"/>
      <w:r>
        <w:rPr>
          <w:sz w:val="28"/>
          <w:szCs w:val="28"/>
        </w:rPr>
        <w:t>Анализ ценообразования на реализуемое жилье экономического класса показал на зависимость стоимости жилья от таких компонентов (статей затрат) как з</w:t>
      </w:r>
      <w:r w:rsidRPr="009F3AE0">
        <w:rPr>
          <w:sz w:val="28"/>
          <w:szCs w:val="28"/>
        </w:rPr>
        <w:t>атраты на право владения земельными участками</w:t>
      </w:r>
      <w:r>
        <w:rPr>
          <w:sz w:val="28"/>
          <w:szCs w:val="28"/>
        </w:rPr>
        <w:t xml:space="preserve">, </w:t>
      </w:r>
      <w:r w:rsidRPr="009F3AE0">
        <w:rPr>
          <w:sz w:val="28"/>
          <w:szCs w:val="28"/>
        </w:rPr>
        <w:t xml:space="preserve">на проектно-изыскательные работы, </w:t>
      </w:r>
      <w:r>
        <w:rPr>
          <w:sz w:val="28"/>
          <w:szCs w:val="28"/>
        </w:rPr>
        <w:t>о</w:t>
      </w:r>
      <w:r w:rsidRPr="009F3AE0">
        <w:rPr>
          <w:sz w:val="28"/>
          <w:szCs w:val="28"/>
        </w:rPr>
        <w:t>формление разрешений, утверждение проекта и т.п.</w:t>
      </w:r>
      <w:r>
        <w:rPr>
          <w:sz w:val="28"/>
          <w:szCs w:val="28"/>
        </w:rPr>
        <w:t xml:space="preserve">, </w:t>
      </w:r>
      <w:r w:rsidRPr="009F3AE0">
        <w:rPr>
          <w:sz w:val="28"/>
          <w:szCs w:val="28"/>
        </w:rPr>
        <w:t>на подключение и строительство внешних инженерных сетей</w:t>
      </w:r>
      <w:r>
        <w:rPr>
          <w:sz w:val="28"/>
          <w:szCs w:val="28"/>
        </w:rPr>
        <w:t>, з</w:t>
      </w:r>
      <w:r w:rsidRPr="009F3AE0">
        <w:rPr>
          <w:sz w:val="28"/>
          <w:szCs w:val="28"/>
        </w:rPr>
        <w:t>атраты, связанные с</w:t>
      </w:r>
      <w:r>
        <w:rPr>
          <w:sz w:val="28"/>
          <w:szCs w:val="28"/>
        </w:rPr>
        <w:t>о</w:t>
      </w:r>
      <w:r w:rsidRPr="009F3AE0">
        <w:rPr>
          <w:sz w:val="28"/>
          <w:szCs w:val="28"/>
        </w:rPr>
        <w:t xml:space="preserve"> </w:t>
      </w:r>
      <w:r>
        <w:rPr>
          <w:sz w:val="28"/>
          <w:szCs w:val="28"/>
        </w:rPr>
        <w:t>с</w:t>
      </w:r>
      <w:r w:rsidRPr="009F3AE0">
        <w:rPr>
          <w:sz w:val="28"/>
          <w:szCs w:val="28"/>
        </w:rPr>
        <w:t>троительно-монтажны</w:t>
      </w:r>
      <w:r>
        <w:rPr>
          <w:sz w:val="28"/>
          <w:szCs w:val="28"/>
        </w:rPr>
        <w:t>ми</w:t>
      </w:r>
      <w:r w:rsidRPr="009F3AE0">
        <w:rPr>
          <w:sz w:val="28"/>
          <w:szCs w:val="28"/>
        </w:rPr>
        <w:t xml:space="preserve"> работ</w:t>
      </w:r>
      <w:r>
        <w:rPr>
          <w:sz w:val="28"/>
          <w:szCs w:val="28"/>
        </w:rPr>
        <w:t xml:space="preserve">ами и </w:t>
      </w:r>
      <w:r w:rsidRPr="009F3AE0">
        <w:rPr>
          <w:sz w:val="28"/>
          <w:szCs w:val="28"/>
        </w:rPr>
        <w:t>привлечением финансовых средств для строительства</w:t>
      </w:r>
      <w:r>
        <w:rPr>
          <w:sz w:val="28"/>
          <w:szCs w:val="28"/>
        </w:rPr>
        <w:t>, а  также а</w:t>
      </w:r>
      <w:r w:rsidRPr="009F3AE0">
        <w:rPr>
          <w:sz w:val="28"/>
          <w:szCs w:val="28"/>
        </w:rPr>
        <w:t>дминистративно-управленческие</w:t>
      </w:r>
      <w:r>
        <w:rPr>
          <w:sz w:val="28"/>
          <w:szCs w:val="28"/>
        </w:rPr>
        <w:t xml:space="preserve"> и</w:t>
      </w:r>
      <w:r w:rsidRPr="009F3AE0">
        <w:rPr>
          <w:sz w:val="28"/>
          <w:szCs w:val="28"/>
        </w:rPr>
        <w:t xml:space="preserve"> </w:t>
      </w:r>
      <w:r>
        <w:rPr>
          <w:sz w:val="28"/>
          <w:szCs w:val="28"/>
        </w:rPr>
        <w:t>к</w:t>
      </w:r>
      <w:r w:rsidRPr="009F3AE0">
        <w:rPr>
          <w:sz w:val="28"/>
          <w:szCs w:val="28"/>
        </w:rPr>
        <w:t>оммерческие расходы</w:t>
      </w:r>
      <w:r>
        <w:rPr>
          <w:sz w:val="28"/>
          <w:szCs w:val="28"/>
        </w:rPr>
        <w:t>, и и</w:t>
      </w:r>
      <w:r w:rsidRPr="009F3AE0">
        <w:rPr>
          <w:sz w:val="28"/>
          <w:szCs w:val="28"/>
        </w:rPr>
        <w:t>ные</w:t>
      </w:r>
      <w:proofErr w:type="gramEnd"/>
      <w:r w:rsidRPr="009F3AE0">
        <w:rPr>
          <w:sz w:val="28"/>
          <w:szCs w:val="28"/>
        </w:rPr>
        <w:t xml:space="preserve"> расходы</w:t>
      </w:r>
      <w:r>
        <w:rPr>
          <w:sz w:val="28"/>
          <w:szCs w:val="28"/>
        </w:rPr>
        <w:t>.</w:t>
      </w:r>
    </w:p>
    <w:p w:rsidR="00E40AC6" w:rsidRDefault="00E40AC6" w:rsidP="00E40AC6">
      <w:pPr>
        <w:tabs>
          <w:tab w:val="left" w:pos="360"/>
        </w:tabs>
        <w:ind w:right="-284" w:firstLine="567"/>
        <w:jc w:val="both"/>
        <w:rPr>
          <w:sz w:val="28"/>
          <w:szCs w:val="28"/>
        </w:rPr>
      </w:pPr>
      <w:r>
        <w:rPr>
          <w:sz w:val="28"/>
          <w:szCs w:val="28"/>
        </w:rPr>
        <w:t xml:space="preserve">С учетом опроса участников исследуемого рынка в среднем доля </w:t>
      </w:r>
      <w:r w:rsidRPr="009F3AE0">
        <w:rPr>
          <w:sz w:val="28"/>
          <w:szCs w:val="28"/>
        </w:rPr>
        <w:t>затрат в себестоимости 1 кв. м жилья</w:t>
      </w:r>
      <w:r>
        <w:rPr>
          <w:sz w:val="28"/>
          <w:szCs w:val="28"/>
        </w:rPr>
        <w:t xml:space="preserve"> в процентах составляет: </w:t>
      </w:r>
    </w:p>
    <w:p w:rsidR="00E40AC6" w:rsidRDefault="00E40AC6" w:rsidP="00E40AC6">
      <w:pPr>
        <w:tabs>
          <w:tab w:val="left" w:pos="360"/>
        </w:tabs>
        <w:ind w:right="-284" w:firstLine="567"/>
        <w:jc w:val="both"/>
        <w:rPr>
          <w:sz w:val="28"/>
          <w:szCs w:val="28"/>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229"/>
        <w:gridCol w:w="2552"/>
      </w:tblGrid>
      <w:tr w:rsidR="00E40AC6" w:rsidRPr="009F3AE0" w:rsidTr="003626B1">
        <w:tc>
          <w:tcPr>
            <w:tcW w:w="709" w:type="dxa"/>
          </w:tcPr>
          <w:p w:rsidR="00E40AC6" w:rsidRPr="009F3AE0" w:rsidRDefault="00E40AC6" w:rsidP="003626B1">
            <w:pPr>
              <w:tabs>
                <w:tab w:val="left" w:pos="33"/>
              </w:tabs>
              <w:ind w:left="-392" w:right="-284"/>
              <w:jc w:val="center"/>
              <w:rPr>
                <w:sz w:val="28"/>
                <w:szCs w:val="28"/>
              </w:rPr>
            </w:pPr>
            <w:r w:rsidRPr="009F3AE0">
              <w:rPr>
                <w:sz w:val="28"/>
                <w:szCs w:val="28"/>
              </w:rPr>
              <w:t xml:space="preserve">№ </w:t>
            </w:r>
          </w:p>
          <w:p w:rsidR="00E40AC6" w:rsidRPr="009F3AE0" w:rsidRDefault="00E40AC6" w:rsidP="003626B1">
            <w:pPr>
              <w:tabs>
                <w:tab w:val="left" w:pos="33"/>
              </w:tabs>
              <w:ind w:left="-392" w:right="-284"/>
              <w:jc w:val="center"/>
              <w:rPr>
                <w:sz w:val="28"/>
                <w:szCs w:val="28"/>
              </w:rPr>
            </w:pPr>
            <w:proofErr w:type="gramStart"/>
            <w:r w:rsidRPr="009F3AE0">
              <w:rPr>
                <w:sz w:val="28"/>
                <w:szCs w:val="28"/>
              </w:rPr>
              <w:t>п</w:t>
            </w:r>
            <w:proofErr w:type="gramEnd"/>
            <w:r w:rsidRPr="009F3AE0">
              <w:rPr>
                <w:sz w:val="28"/>
                <w:szCs w:val="28"/>
              </w:rPr>
              <w:t>/п</w:t>
            </w:r>
          </w:p>
        </w:tc>
        <w:tc>
          <w:tcPr>
            <w:tcW w:w="7229" w:type="dxa"/>
          </w:tcPr>
          <w:p w:rsidR="00E40AC6" w:rsidRPr="009F3AE0" w:rsidRDefault="00E40AC6" w:rsidP="003626B1">
            <w:pPr>
              <w:tabs>
                <w:tab w:val="left" w:pos="360"/>
              </w:tabs>
              <w:ind w:right="-284"/>
              <w:jc w:val="center"/>
              <w:rPr>
                <w:sz w:val="28"/>
                <w:szCs w:val="28"/>
              </w:rPr>
            </w:pPr>
            <w:r w:rsidRPr="009F3AE0">
              <w:rPr>
                <w:sz w:val="28"/>
                <w:szCs w:val="28"/>
              </w:rPr>
              <w:t>Наименование затрат</w:t>
            </w:r>
          </w:p>
        </w:tc>
        <w:tc>
          <w:tcPr>
            <w:tcW w:w="2552" w:type="dxa"/>
          </w:tcPr>
          <w:p w:rsidR="00E40AC6" w:rsidRPr="009F3AE0" w:rsidRDefault="00E40AC6" w:rsidP="003626B1">
            <w:pPr>
              <w:tabs>
                <w:tab w:val="left" w:pos="360"/>
              </w:tabs>
              <w:ind w:right="-284"/>
              <w:jc w:val="both"/>
              <w:rPr>
                <w:sz w:val="28"/>
                <w:szCs w:val="28"/>
              </w:rPr>
            </w:pPr>
            <w:r w:rsidRPr="009F3AE0">
              <w:rPr>
                <w:sz w:val="28"/>
                <w:szCs w:val="28"/>
              </w:rPr>
              <w:t xml:space="preserve">Доля затрат в </w:t>
            </w:r>
            <w:proofErr w:type="spellStart"/>
            <w:proofErr w:type="gramStart"/>
            <w:r w:rsidRPr="009F3AE0">
              <w:rPr>
                <w:sz w:val="28"/>
                <w:szCs w:val="28"/>
              </w:rPr>
              <w:t>в</w:t>
            </w:r>
            <w:proofErr w:type="spellEnd"/>
            <w:proofErr w:type="gramEnd"/>
            <w:r w:rsidRPr="009F3AE0">
              <w:rPr>
                <w:sz w:val="28"/>
                <w:szCs w:val="28"/>
              </w:rPr>
              <w:t xml:space="preserve"> себестоимости </w:t>
            </w:r>
          </w:p>
          <w:p w:rsidR="00E40AC6" w:rsidRPr="009F3AE0" w:rsidRDefault="00E40AC6" w:rsidP="003626B1">
            <w:pPr>
              <w:tabs>
                <w:tab w:val="left" w:pos="360"/>
              </w:tabs>
              <w:jc w:val="both"/>
              <w:rPr>
                <w:sz w:val="28"/>
                <w:szCs w:val="28"/>
              </w:rPr>
            </w:pPr>
            <w:r w:rsidRPr="009F3AE0">
              <w:rPr>
                <w:sz w:val="28"/>
                <w:szCs w:val="28"/>
              </w:rPr>
              <w:t>1 кв. м жилья, %</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1</w:t>
            </w:r>
          </w:p>
        </w:tc>
        <w:tc>
          <w:tcPr>
            <w:tcW w:w="7229" w:type="dxa"/>
          </w:tcPr>
          <w:p w:rsidR="00E40AC6" w:rsidRPr="009F3AE0" w:rsidRDefault="00E40AC6" w:rsidP="003626B1">
            <w:pPr>
              <w:tabs>
                <w:tab w:val="left" w:pos="360"/>
              </w:tabs>
              <w:ind w:right="-284"/>
              <w:rPr>
                <w:sz w:val="28"/>
                <w:szCs w:val="28"/>
              </w:rPr>
            </w:pPr>
            <w:r w:rsidRPr="009F3AE0">
              <w:rPr>
                <w:sz w:val="28"/>
                <w:szCs w:val="28"/>
              </w:rPr>
              <w:t>Строительно-монтажные работы</w:t>
            </w:r>
          </w:p>
        </w:tc>
        <w:tc>
          <w:tcPr>
            <w:tcW w:w="2552" w:type="dxa"/>
          </w:tcPr>
          <w:p w:rsidR="00E40AC6" w:rsidRPr="009F3AE0" w:rsidRDefault="00E40AC6" w:rsidP="003626B1">
            <w:pPr>
              <w:tabs>
                <w:tab w:val="left" w:pos="360"/>
              </w:tabs>
              <w:ind w:right="-284"/>
              <w:jc w:val="center"/>
              <w:rPr>
                <w:sz w:val="28"/>
                <w:szCs w:val="28"/>
              </w:rPr>
            </w:pPr>
            <w:r>
              <w:rPr>
                <w:sz w:val="28"/>
                <w:szCs w:val="28"/>
              </w:rPr>
              <w:t>80</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2</w:t>
            </w:r>
          </w:p>
        </w:tc>
        <w:tc>
          <w:tcPr>
            <w:tcW w:w="7229" w:type="dxa"/>
          </w:tcPr>
          <w:p w:rsidR="00E40AC6" w:rsidRPr="009F3AE0" w:rsidRDefault="00E40AC6" w:rsidP="003626B1">
            <w:pPr>
              <w:tabs>
                <w:tab w:val="left" w:pos="360"/>
              </w:tabs>
              <w:ind w:right="-284"/>
              <w:rPr>
                <w:sz w:val="28"/>
                <w:szCs w:val="28"/>
              </w:rPr>
            </w:pPr>
            <w:r w:rsidRPr="009F3AE0">
              <w:rPr>
                <w:sz w:val="28"/>
                <w:szCs w:val="28"/>
              </w:rPr>
              <w:t xml:space="preserve">Затраты на подключение и строительство </w:t>
            </w:r>
            <w:proofErr w:type="gramStart"/>
            <w:r w:rsidRPr="009F3AE0">
              <w:rPr>
                <w:sz w:val="28"/>
                <w:szCs w:val="28"/>
              </w:rPr>
              <w:t>внешних</w:t>
            </w:r>
            <w:proofErr w:type="gramEnd"/>
            <w:r w:rsidRPr="009F3AE0">
              <w:rPr>
                <w:sz w:val="28"/>
                <w:szCs w:val="28"/>
              </w:rPr>
              <w:t xml:space="preserve"> </w:t>
            </w:r>
          </w:p>
          <w:p w:rsidR="00E40AC6" w:rsidRPr="009F3AE0" w:rsidRDefault="00E40AC6" w:rsidP="003626B1">
            <w:pPr>
              <w:tabs>
                <w:tab w:val="left" w:pos="360"/>
              </w:tabs>
              <w:ind w:right="-284"/>
              <w:rPr>
                <w:sz w:val="28"/>
                <w:szCs w:val="28"/>
              </w:rPr>
            </w:pPr>
            <w:r w:rsidRPr="009F3AE0">
              <w:rPr>
                <w:sz w:val="28"/>
                <w:szCs w:val="28"/>
              </w:rPr>
              <w:t xml:space="preserve">инженерных сетей </w:t>
            </w:r>
          </w:p>
        </w:tc>
        <w:tc>
          <w:tcPr>
            <w:tcW w:w="2552" w:type="dxa"/>
          </w:tcPr>
          <w:p w:rsidR="00E40AC6" w:rsidRPr="009F3AE0" w:rsidRDefault="00E40AC6" w:rsidP="003626B1">
            <w:pPr>
              <w:tabs>
                <w:tab w:val="left" w:pos="360"/>
              </w:tabs>
              <w:ind w:right="-284"/>
              <w:jc w:val="center"/>
              <w:rPr>
                <w:sz w:val="28"/>
                <w:szCs w:val="28"/>
              </w:rPr>
            </w:pPr>
            <w:r>
              <w:rPr>
                <w:sz w:val="28"/>
                <w:szCs w:val="28"/>
              </w:rPr>
              <w:t>7</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3</w:t>
            </w:r>
          </w:p>
        </w:tc>
        <w:tc>
          <w:tcPr>
            <w:tcW w:w="7229" w:type="dxa"/>
          </w:tcPr>
          <w:p w:rsidR="00E40AC6" w:rsidRPr="009F3AE0" w:rsidRDefault="00E40AC6" w:rsidP="003626B1">
            <w:pPr>
              <w:tabs>
                <w:tab w:val="left" w:pos="360"/>
              </w:tabs>
              <w:ind w:right="-284"/>
              <w:rPr>
                <w:sz w:val="28"/>
                <w:szCs w:val="28"/>
              </w:rPr>
            </w:pPr>
            <w:r w:rsidRPr="009F3AE0">
              <w:rPr>
                <w:sz w:val="28"/>
                <w:szCs w:val="28"/>
              </w:rPr>
              <w:t xml:space="preserve">Затраты на проектно-изыскательные работы, </w:t>
            </w:r>
          </w:p>
          <w:p w:rsidR="00E40AC6" w:rsidRPr="009F3AE0" w:rsidRDefault="00E40AC6" w:rsidP="003626B1">
            <w:pPr>
              <w:tabs>
                <w:tab w:val="left" w:pos="360"/>
              </w:tabs>
              <w:ind w:right="-284"/>
              <w:rPr>
                <w:sz w:val="28"/>
                <w:szCs w:val="28"/>
              </w:rPr>
            </w:pPr>
            <w:r w:rsidRPr="009F3AE0">
              <w:rPr>
                <w:sz w:val="28"/>
                <w:szCs w:val="28"/>
              </w:rPr>
              <w:t>оформление разрешений, утверждение проекта и т.п.</w:t>
            </w:r>
          </w:p>
        </w:tc>
        <w:tc>
          <w:tcPr>
            <w:tcW w:w="2552" w:type="dxa"/>
          </w:tcPr>
          <w:p w:rsidR="00E40AC6" w:rsidRPr="009F3AE0" w:rsidRDefault="00E40AC6" w:rsidP="003626B1">
            <w:pPr>
              <w:tabs>
                <w:tab w:val="left" w:pos="360"/>
              </w:tabs>
              <w:ind w:right="-284"/>
              <w:jc w:val="center"/>
              <w:rPr>
                <w:sz w:val="28"/>
                <w:szCs w:val="28"/>
              </w:rPr>
            </w:pPr>
            <w:r>
              <w:rPr>
                <w:sz w:val="28"/>
                <w:szCs w:val="28"/>
              </w:rPr>
              <w:t>4</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4</w:t>
            </w:r>
          </w:p>
        </w:tc>
        <w:tc>
          <w:tcPr>
            <w:tcW w:w="7229" w:type="dxa"/>
          </w:tcPr>
          <w:p w:rsidR="00E40AC6" w:rsidRPr="009F3AE0" w:rsidRDefault="00E40AC6" w:rsidP="003626B1">
            <w:pPr>
              <w:tabs>
                <w:tab w:val="left" w:pos="360"/>
              </w:tabs>
              <w:ind w:right="-284"/>
              <w:rPr>
                <w:sz w:val="28"/>
                <w:szCs w:val="28"/>
              </w:rPr>
            </w:pPr>
            <w:r w:rsidRPr="009F3AE0">
              <w:rPr>
                <w:sz w:val="28"/>
                <w:szCs w:val="28"/>
              </w:rPr>
              <w:t>Административно-управленческие расходы</w:t>
            </w:r>
          </w:p>
        </w:tc>
        <w:tc>
          <w:tcPr>
            <w:tcW w:w="2552" w:type="dxa"/>
          </w:tcPr>
          <w:p w:rsidR="00E40AC6" w:rsidRPr="009F3AE0" w:rsidRDefault="00E40AC6" w:rsidP="003626B1">
            <w:pPr>
              <w:tabs>
                <w:tab w:val="left" w:pos="360"/>
              </w:tabs>
              <w:ind w:right="-284"/>
              <w:jc w:val="center"/>
              <w:rPr>
                <w:sz w:val="28"/>
                <w:szCs w:val="28"/>
              </w:rPr>
            </w:pPr>
            <w:r>
              <w:rPr>
                <w:sz w:val="28"/>
                <w:szCs w:val="28"/>
              </w:rPr>
              <w:t>3</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5</w:t>
            </w:r>
          </w:p>
        </w:tc>
        <w:tc>
          <w:tcPr>
            <w:tcW w:w="7229" w:type="dxa"/>
          </w:tcPr>
          <w:p w:rsidR="00E40AC6" w:rsidRPr="009F3AE0" w:rsidRDefault="00E40AC6" w:rsidP="003626B1">
            <w:pPr>
              <w:tabs>
                <w:tab w:val="left" w:pos="360"/>
              </w:tabs>
              <w:ind w:right="-284"/>
              <w:rPr>
                <w:sz w:val="28"/>
                <w:szCs w:val="28"/>
              </w:rPr>
            </w:pPr>
            <w:r w:rsidRPr="009F3AE0">
              <w:rPr>
                <w:sz w:val="28"/>
                <w:szCs w:val="28"/>
              </w:rPr>
              <w:t>Затраты на право владения земельными участками</w:t>
            </w:r>
          </w:p>
        </w:tc>
        <w:tc>
          <w:tcPr>
            <w:tcW w:w="2552" w:type="dxa"/>
          </w:tcPr>
          <w:p w:rsidR="00E40AC6" w:rsidRPr="009F3AE0" w:rsidRDefault="00E40AC6" w:rsidP="003626B1">
            <w:pPr>
              <w:tabs>
                <w:tab w:val="left" w:pos="360"/>
              </w:tabs>
              <w:ind w:right="-284"/>
              <w:jc w:val="center"/>
              <w:rPr>
                <w:sz w:val="28"/>
                <w:szCs w:val="28"/>
              </w:rPr>
            </w:pPr>
            <w:r>
              <w:rPr>
                <w:sz w:val="28"/>
                <w:szCs w:val="28"/>
              </w:rPr>
              <w:t>2</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6</w:t>
            </w:r>
          </w:p>
        </w:tc>
        <w:tc>
          <w:tcPr>
            <w:tcW w:w="7229" w:type="dxa"/>
          </w:tcPr>
          <w:p w:rsidR="00E40AC6" w:rsidRPr="009F3AE0" w:rsidRDefault="00E40AC6" w:rsidP="003626B1">
            <w:pPr>
              <w:tabs>
                <w:tab w:val="left" w:pos="360"/>
              </w:tabs>
              <w:ind w:right="-284"/>
              <w:rPr>
                <w:sz w:val="28"/>
                <w:szCs w:val="28"/>
              </w:rPr>
            </w:pPr>
            <w:r w:rsidRPr="009F3AE0">
              <w:rPr>
                <w:sz w:val="28"/>
                <w:szCs w:val="28"/>
              </w:rPr>
              <w:t>Коммерческие расходы</w:t>
            </w:r>
          </w:p>
        </w:tc>
        <w:tc>
          <w:tcPr>
            <w:tcW w:w="2552" w:type="dxa"/>
          </w:tcPr>
          <w:p w:rsidR="00E40AC6" w:rsidRPr="009F3AE0" w:rsidRDefault="00E40AC6" w:rsidP="003626B1">
            <w:pPr>
              <w:tabs>
                <w:tab w:val="left" w:pos="360"/>
              </w:tabs>
              <w:ind w:right="-284"/>
              <w:jc w:val="center"/>
              <w:rPr>
                <w:sz w:val="28"/>
                <w:szCs w:val="28"/>
              </w:rPr>
            </w:pPr>
            <w:r>
              <w:rPr>
                <w:sz w:val="28"/>
                <w:szCs w:val="28"/>
              </w:rPr>
              <w:t>2</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7</w:t>
            </w:r>
          </w:p>
        </w:tc>
        <w:tc>
          <w:tcPr>
            <w:tcW w:w="7229" w:type="dxa"/>
          </w:tcPr>
          <w:p w:rsidR="00E40AC6" w:rsidRPr="009F3AE0" w:rsidRDefault="00E40AC6" w:rsidP="003626B1">
            <w:pPr>
              <w:tabs>
                <w:tab w:val="left" w:pos="360"/>
              </w:tabs>
              <w:ind w:right="-284"/>
              <w:rPr>
                <w:sz w:val="28"/>
                <w:szCs w:val="28"/>
              </w:rPr>
            </w:pPr>
            <w:r w:rsidRPr="009F3AE0">
              <w:rPr>
                <w:sz w:val="28"/>
                <w:szCs w:val="28"/>
              </w:rPr>
              <w:t>Затраты, связанные с привлечением финансовых сре</w:t>
            </w:r>
            <w:proofErr w:type="gramStart"/>
            <w:r w:rsidRPr="009F3AE0">
              <w:rPr>
                <w:sz w:val="28"/>
                <w:szCs w:val="28"/>
              </w:rPr>
              <w:t xml:space="preserve">дств </w:t>
            </w:r>
            <w:r>
              <w:rPr>
                <w:sz w:val="28"/>
                <w:szCs w:val="28"/>
              </w:rPr>
              <w:t xml:space="preserve"> </w:t>
            </w:r>
            <w:r w:rsidRPr="009F3AE0">
              <w:rPr>
                <w:sz w:val="28"/>
                <w:szCs w:val="28"/>
              </w:rPr>
              <w:t>дл</w:t>
            </w:r>
            <w:proofErr w:type="gramEnd"/>
            <w:r w:rsidRPr="009F3AE0">
              <w:rPr>
                <w:sz w:val="28"/>
                <w:szCs w:val="28"/>
              </w:rPr>
              <w:t>я строительства</w:t>
            </w:r>
          </w:p>
        </w:tc>
        <w:tc>
          <w:tcPr>
            <w:tcW w:w="2552" w:type="dxa"/>
          </w:tcPr>
          <w:p w:rsidR="00E40AC6" w:rsidRPr="009F3AE0" w:rsidRDefault="00E40AC6" w:rsidP="003626B1">
            <w:pPr>
              <w:tabs>
                <w:tab w:val="left" w:pos="360"/>
              </w:tabs>
              <w:ind w:right="-284"/>
              <w:jc w:val="center"/>
              <w:rPr>
                <w:sz w:val="28"/>
                <w:szCs w:val="28"/>
              </w:rPr>
            </w:pPr>
            <w:r>
              <w:rPr>
                <w:sz w:val="28"/>
                <w:szCs w:val="28"/>
              </w:rPr>
              <w:t>1</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r w:rsidRPr="009F3AE0">
              <w:rPr>
                <w:sz w:val="28"/>
                <w:szCs w:val="28"/>
              </w:rPr>
              <w:t>8</w:t>
            </w:r>
          </w:p>
        </w:tc>
        <w:tc>
          <w:tcPr>
            <w:tcW w:w="7229" w:type="dxa"/>
          </w:tcPr>
          <w:p w:rsidR="00E40AC6" w:rsidRPr="009F3AE0" w:rsidRDefault="00E40AC6" w:rsidP="003626B1">
            <w:pPr>
              <w:tabs>
                <w:tab w:val="left" w:pos="360"/>
              </w:tabs>
              <w:ind w:right="-284"/>
              <w:rPr>
                <w:sz w:val="28"/>
                <w:szCs w:val="28"/>
              </w:rPr>
            </w:pPr>
            <w:r w:rsidRPr="009F3AE0">
              <w:rPr>
                <w:sz w:val="28"/>
                <w:szCs w:val="28"/>
              </w:rPr>
              <w:t>Иные расходы</w:t>
            </w:r>
          </w:p>
        </w:tc>
        <w:tc>
          <w:tcPr>
            <w:tcW w:w="2552" w:type="dxa"/>
          </w:tcPr>
          <w:p w:rsidR="00E40AC6" w:rsidRPr="009F3AE0" w:rsidRDefault="00E40AC6" w:rsidP="003626B1">
            <w:pPr>
              <w:tabs>
                <w:tab w:val="left" w:pos="360"/>
              </w:tabs>
              <w:ind w:right="-284"/>
              <w:jc w:val="center"/>
              <w:rPr>
                <w:sz w:val="28"/>
                <w:szCs w:val="28"/>
              </w:rPr>
            </w:pPr>
            <w:r>
              <w:rPr>
                <w:sz w:val="28"/>
                <w:szCs w:val="28"/>
              </w:rPr>
              <w:t>1</w:t>
            </w:r>
          </w:p>
        </w:tc>
      </w:tr>
      <w:tr w:rsidR="00E40AC6" w:rsidRPr="009F3AE0" w:rsidTr="003626B1">
        <w:tc>
          <w:tcPr>
            <w:tcW w:w="709" w:type="dxa"/>
          </w:tcPr>
          <w:p w:rsidR="00E40AC6" w:rsidRPr="009F3AE0" w:rsidRDefault="00E40AC6" w:rsidP="003626B1">
            <w:pPr>
              <w:tabs>
                <w:tab w:val="left" w:pos="360"/>
              </w:tabs>
              <w:ind w:right="-284"/>
              <w:jc w:val="both"/>
              <w:rPr>
                <w:sz w:val="28"/>
                <w:szCs w:val="28"/>
              </w:rPr>
            </w:pPr>
          </w:p>
        </w:tc>
        <w:tc>
          <w:tcPr>
            <w:tcW w:w="7229" w:type="dxa"/>
          </w:tcPr>
          <w:p w:rsidR="00E40AC6" w:rsidRPr="009F3AE0" w:rsidRDefault="00E40AC6" w:rsidP="003626B1">
            <w:pPr>
              <w:tabs>
                <w:tab w:val="left" w:pos="360"/>
              </w:tabs>
              <w:ind w:right="176"/>
              <w:jc w:val="right"/>
              <w:rPr>
                <w:sz w:val="28"/>
                <w:szCs w:val="28"/>
              </w:rPr>
            </w:pPr>
            <w:r w:rsidRPr="009F3AE0">
              <w:rPr>
                <w:sz w:val="28"/>
                <w:szCs w:val="28"/>
              </w:rPr>
              <w:t>Итого</w:t>
            </w:r>
          </w:p>
        </w:tc>
        <w:tc>
          <w:tcPr>
            <w:tcW w:w="2552" w:type="dxa"/>
          </w:tcPr>
          <w:p w:rsidR="00E40AC6" w:rsidRPr="009F3AE0" w:rsidRDefault="00E40AC6" w:rsidP="003626B1">
            <w:pPr>
              <w:tabs>
                <w:tab w:val="left" w:pos="360"/>
              </w:tabs>
              <w:ind w:right="-284"/>
              <w:jc w:val="center"/>
              <w:rPr>
                <w:sz w:val="28"/>
                <w:szCs w:val="28"/>
              </w:rPr>
            </w:pPr>
            <w:r w:rsidRPr="009F3AE0">
              <w:rPr>
                <w:sz w:val="28"/>
                <w:szCs w:val="28"/>
              </w:rPr>
              <w:t>100 %</w:t>
            </w:r>
          </w:p>
        </w:tc>
      </w:tr>
    </w:tbl>
    <w:p w:rsidR="00E40AC6" w:rsidRDefault="00E40AC6" w:rsidP="00E40AC6">
      <w:pPr>
        <w:tabs>
          <w:tab w:val="left" w:pos="360"/>
        </w:tabs>
        <w:ind w:right="-284" w:firstLine="567"/>
        <w:jc w:val="both"/>
        <w:rPr>
          <w:sz w:val="28"/>
          <w:szCs w:val="28"/>
        </w:rPr>
      </w:pPr>
    </w:p>
    <w:p w:rsidR="00E40AC6" w:rsidRDefault="00E40AC6" w:rsidP="00E40AC6">
      <w:pPr>
        <w:tabs>
          <w:tab w:val="left" w:pos="360"/>
        </w:tabs>
        <w:ind w:right="-284" w:firstLine="567"/>
        <w:jc w:val="both"/>
        <w:rPr>
          <w:sz w:val="28"/>
          <w:szCs w:val="28"/>
        </w:rPr>
      </w:pPr>
      <w:r>
        <w:rPr>
          <w:sz w:val="28"/>
          <w:szCs w:val="28"/>
        </w:rPr>
        <w:t xml:space="preserve">Таким образом, основная статья затрат </w:t>
      </w:r>
      <w:r w:rsidR="000E093F">
        <w:rPr>
          <w:sz w:val="28"/>
          <w:szCs w:val="28"/>
        </w:rPr>
        <w:t>приходится на стоимость</w:t>
      </w:r>
      <w:r>
        <w:rPr>
          <w:sz w:val="28"/>
          <w:szCs w:val="28"/>
        </w:rPr>
        <w:t xml:space="preserve"> строительно-монтажных работ.</w:t>
      </w:r>
    </w:p>
    <w:p w:rsidR="00413769" w:rsidRDefault="00413769" w:rsidP="00E40AC6">
      <w:pPr>
        <w:tabs>
          <w:tab w:val="left" w:pos="360"/>
        </w:tabs>
        <w:ind w:right="-284" w:firstLine="567"/>
        <w:jc w:val="both"/>
        <w:rPr>
          <w:sz w:val="28"/>
          <w:szCs w:val="28"/>
        </w:rPr>
      </w:pPr>
      <w:r w:rsidRPr="00413769">
        <w:rPr>
          <w:sz w:val="28"/>
          <w:szCs w:val="28"/>
        </w:rPr>
        <w:t>Высокая доля строительных материалов в себестоимости обусловливает зависимость конечной цены на жилье от состояния смежных рынков — рынков строительных материалов. Так, в течение 2012 года на 10-18% поднялись цены на кирпич, нерудные материалы, железобетонные изделия.</w:t>
      </w:r>
      <w:r>
        <w:rPr>
          <w:sz w:val="28"/>
          <w:szCs w:val="28"/>
        </w:rPr>
        <w:t xml:space="preserve"> Тенденция повышения цен на строительные материалы продолжается.</w:t>
      </w:r>
    </w:p>
    <w:p w:rsidR="00413769" w:rsidRDefault="00413769" w:rsidP="00E40AC6">
      <w:pPr>
        <w:tabs>
          <w:tab w:val="left" w:pos="360"/>
        </w:tabs>
        <w:ind w:right="-284" w:firstLine="567"/>
        <w:jc w:val="both"/>
        <w:rPr>
          <w:sz w:val="28"/>
          <w:szCs w:val="28"/>
        </w:rPr>
      </w:pPr>
      <w:r>
        <w:rPr>
          <w:sz w:val="28"/>
          <w:szCs w:val="28"/>
        </w:rPr>
        <w:t>Кроме того, в</w:t>
      </w:r>
      <w:r w:rsidRPr="00413769">
        <w:rPr>
          <w:sz w:val="28"/>
          <w:szCs w:val="28"/>
        </w:rPr>
        <w:t xml:space="preserve"> качестве одного из факторов, вызывающих рост цен на жилье, строители называют увеличение стоимости цемента.</w:t>
      </w:r>
    </w:p>
    <w:p w:rsidR="00B9587E" w:rsidRDefault="00F03616" w:rsidP="00413769">
      <w:pPr>
        <w:tabs>
          <w:tab w:val="left" w:pos="360"/>
        </w:tabs>
        <w:ind w:right="-284" w:firstLine="567"/>
        <w:jc w:val="both"/>
        <w:rPr>
          <w:sz w:val="28"/>
          <w:szCs w:val="28"/>
        </w:rPr>
      </w:pPr>
      <w:proofErr w:type="gramStart"/>
      <w:r w:rsidRPr="00D0205D">
        <w:rPr>
          <w:sz w:val="28"/>
          <w:szCs w:val="28"/>
        </w:rPr>
        <w:t xml:space="preserve">В соответствии с </w:t>
      </w:r>
      <w:r>
        <w:rPr>
          <w:sz w:val="28"/>
          <w:szCs w:val="28"/>
        </w:rPr>
        <w:t xml:space="preserve">пунктами 6.1 – 6.6 </w:t>
      </w:r>
      <w:r w:rsidRPr="0012449B">
        <w:rPr>
          <w:sz w:val="28"/>
          <w:szCs w:val="28"/>
        </w:rPr>
        <w:t>Поряд</w:t>
      </w:r>
      <w:r>
        <w:rPr>
          <w:sz w:val="28"/>
          <w:szCs w:val="28"/>
        </w:rPr>
        <w:t>ка</w:t>
      </w:r>
      <w:r w:rsidRPr="0012449B">
        <w:rPr>
          <w:sz w:val="28"/>
          <w:szCs w:val="28"/>
        </w:rPr>
        <w:t xml:space="preserve"> проведения анализа состояния конкуренции на товарном рынке, утвержденного приказом ФАС России от 28</w:t>
      </w:r>
      <w:r w:rsidRPr="0018729D">
        <w:rPr>
          <w:sz w:val="28"/>
          <w:szCs w:val="28"/>
        </w:rPr>
        <w:t>.04.</w:t>
      </w:r>
      <w:r w:rsidRPr="0012449B">
        <w:rPr>
          <w:sz w:val="28"/>
          <w:szCs w:val="28"/>
        </w:rPr>
        <w:t>2010 №</w:t>
      </w:r>
      <w:r>
        <w:rPr>
          <w:sz w:val="28"/>
          <w:szCs w:val="28"/>
        </w:rPr>
        <w:t xml:space="preserve"> 220, и </w:t>
      </w:r>
      <w:r w:rsidRPr="00D0205D">
        <w:rPr>
          <w:sz w:val="28"/>
          <w:szCs w:val="28"/>
        </w:rPr>
        <w:t xml:space="preserve">Методическими </w:t>
      </w:r>
      <w:r>
        <w:rPr>
          <w:sz w:val="28"/>
          <w:szCs w:val="28"/>
        </w:rPr>
        <w:t xml:space="preserve">указаниями по подготовке аналитического отчета о состоянии конкурентной среды </w:t>
      </w:r>
      <w:r w:rsidR="00901253">
        <w:rPr>
          <w:sz w:val="28"/>
          <w:szCs w:val="28"/>
        </w:rPr>
        <w:t>исследуемого товарного рынка</w:t>
      </w:r>
      <w:r w:rsidR="00B9587E">
        <w:rPr>
          <w:sz w:val="28"/>
          <w:szCs w:val="28"/>
        </w:rPr>
        <w:t xml:space="preserve"> р</w:t>
      </w:r>
      <w:r w:rsidR="00901253" w:rsidRPr="0080651E">
        <w:rPr>
          <w:sz w:val="28"/>
          <w:szCs w:val="28"/>
        </w:rPr>
        <w:t>асчет объемов рынков первичного жилья экономического класса и долей хозяйствующих субъектов, действующих на указанных рынках, осуществляется на основании объемов реализации (кв. м.).</w:t>
      </w:r>
      <w:r w:rsidR="00B9587E">
        <w:rPr>
          <w:sz w:val="28"/>
          <w:szCs w:val="28"/>
        </w:rPr>
        <w:t xml:space="preserve"> </w:t>
      </w:r>
      <w:proofErr w:type="gramEnd"/>
    </w:p>
    <w:p w:rsidR="00B9587E" w:rsidRDefault="00901253" w:rsidP="00B9587E">
      <w:pPr>
        <w:ind w:firstLine="720"/>
        <w:jc w:val="both"/>
        <w:rPr>
          <w:sz w:val="28"/>
          <w:szCs w:val="28"/>
        </w:rPr>
      </w:pPr>
      <w:r w:rsidRPr="00AE1C61">
        <w:rPr>
          <w:sz w:val="28"/>
          <w:szCs w:val="28"/>
        </w:rPr>
        <w:t>Доля хозяйствующего субъекта на рынке</w:t>
      </w:r>
      <w:r w:rsidRPr="00AE1C61">
        <w:rPr>
          <w:i/>
          <w:color w:val="4F81BD"/>
          <w:sz w:val="28"/>
          <w:szCs w:val="28"/>
        </w:rPr>
        <w:t xml:space="preserve"> </w:t>
      </w:r>
      <w:r w:rsidRPr="00AE1C61">
        <w:rPr>
          <w:sz w:val="28"/>
          <w:szCs w:val="28"/>
        </w:rPr>
        <w:t xml:space="preserve">первичного жилья экономического класса </w:t>
      </w:r>
      <w:r w:rsidRPr="00AE1C61">
        <w:rPr>
          <w:color w:val="000000"/>
          <w:sz w:val="28"/>
          <w:szCs w:val="28"/>
        </w:rPr>
        <w:t>рассчитывается на основании таблицы № 1 как</w:t>
      </w:r>
      <w:r w:rsidRPr="00AE1C61">
        <w:rPr>
          <w:sz w:val="28"/>
          <w:szCs w:val="28"/>
        </w:rPr>
        <w:t xml:space="preserve"> выраженное в процентах отношение показателя, характеризующего реализуемый</w:t>
      </w:r>
      <w:r w:rsidRPr="0080651E">
        <w:rPr>
          <w:sz w:val="28"/>
          <w:szCs w:val="28"/>
        </w:rPr>
        <w:t xml:space="preserve"> данным хозяйствующим субъектом объем жилья, к общему объему реализации жилья на рассматриваемом рынке.</w:t>
      </w:r>
    </w:p>
    <w:p w:rsidR="00B9587E" w:rsidRPr="0066657E" w:rsidRDefault="00901253" w:rsidP="00B9587E">
      <w:pPr>
        <w:ind w:firstLine="720"/>
        <w:jc w:val="both"/>
        <w:rPr>
          <w:sz w:val="28"/>
          <w:szCs w:val="28"/>
        </w:rPr>
      </w:pPr>
      <w:r w:rsidRPr="0066657E">
        <w:rPr>
          <w:sz w:val="28"/>
          <w:szCs w:val="28"/>
        </w:rPr>
        <w:lastRenderedPageBreak/>
        <w:t>Доли хозяйствующих субъектов (группы лиц) на рассматриваемых рынках определяются по итогам каждого выбранного временного интервала.</w:t>
      </w:r>
    </w:p>
    <w:p w:rsidR="00D31A76" w:rsidRDefault="00901253" w:rsidP="00D31A76">
      <w:pPr>
        <w:ind w:firstLine="720"/>
        <w:jc w:val="both"/>
        <w:rPr>
          <w:sz w:val="28"/>
          <w:szCs w:val="28"/>
        </w:rPr>
      </w:pPr>
      <w:r w:rsidRPr="0066657E">
        <w:rPr>
          <w:sz w:val="28"/>
          <w:szCs w:val="28"/>
        </w:rPr>
        <w:t xml:space="preserve">По результатам проведенного анализа </w:t>
      </w:r>
      <w:r w:rsidR="00B9587E" w:rsidRPr="0066657E">
        <w:rPr>
          <w:sz w:val="28"/>
          <w:szCs w:val="28"/>
        </w:rPr>
        <w:t xml:space="preserve">установлены </w:t>
      </w:r>
      <w:r w:rsidRPr="0066657E">
        <w:rPr>
          <w:sz w:val="28"/>
          <w:szCs w:val="28"/>
        </w:rPr>
        <w:t>хозяйствующие субъекты, положение на рынке первичного жилья экономического класса которых содержит признаки доминирующего положения.</w:t>
      </w:r>
    </w:p>
    <w:p w:rsidR="00D31A76" w:rsidRPr="009B17EF" w:rsidRDefault="000803DE" w:rsidP="00D31A76">
      <w:pPr>
        <w:ind w:firstLine="720"/>
        <w:jc w:val="both"/>
        <w:rPr>
          <w:sz w:val="28"/>
          <w:szCs w:val="28"/>
        </w:rPr>
      </w:pPr>
      <w:r w:rsidRPr="009B17EF">
        <w:rPr>
          <w:sz w:val="28"/>
          <w:szCs w:val="28"/>
        </w:rPr>
        <w:t>Исходя из представленной Таблицы № 1 о</w:t>
      </w:r>
      <w:r w:rsidR="0066657E" w:rsidRPr="009B17EF">
        <w:rPr>
          <w:sz w:val="28"/>
          <w:szCs w:val="28"/>
        </w:rPr>
        <w:t xml:space="preserve">сновной объем </w:t>
      </w:r>
      <w:r w:rsidR="00D31A76" w:rsidRPr="009B17EF">
        <w:rPr>
          <w:sz w:val="28"/>
          <w:szCs w:val="28"/>
        </w:rPr>
        <w:t xml:space="preserve">реализации первичного жилья экономического класса в городском округе город Уфа в 2011 и 2012 гг. </w:t>
      </w:r>
      <w:r w:rsidR="00E40AC6" w:rsidRPr="009B17EF">
        <w:rPr>
          <w:sz w:val="28"/>
          <w:szCs w:val="28"/>
        </w:rPr>
        <w:t>приходится</w:t>
      </w:r>
      <w:r w:rsidR="00D31A76" w:rsidRPr="009B17EF">
        <w:rPr>
          <w:sz w:val="28"/>
          <w:szCs w:val="28"/>
        </w:rPr>
        <w:t xml:space="preserve"> МУП  "ИСК г. Уфы" с долей 38 % и 21 % соответственно, в 2013 году - ООО "УКЗ №2 ОАО КПД"  с долей 16 %.</w:t>
      </w:r>
    </w:p>
    <w:p w:rsidR="000803DE" w:rsidRPr="009B17EF" w:rsidRDefault="00D31A76" w:rsidP="000803DE">
      <w:pPr>
        <w:ind w:firstLine="720"/>
        <w:jc w:val="both"/>
        <w:rPr>
          <w:sz w:val="28"/>
          <w:szCs w:val="28"/>
        </w:rPr>
      </w:pPr>
      <w:r w:rsidRPr="009B17EF">
        <w:rPr>
          <w:sz w:val="28"/>
          <w:szCs w:val="28"/>
        </w:rPr>
        <w:t xml:space="preserve">Основной объем реализации первичного жилья экономического класса в городском округе город Стерлитамак в  2011, 2012 и 2013 гг. </w:t>
      </w:r>
      <w:r w:rsidR="00E40AC6" w:rsidRPr="009B17EF">
        <w:rPr>
          <w:sz w:val="28"/>
          <w:szCs w:val="28"/>
        </w:rPr>
        <w:t>приходится</w:t>
      </w:r>
      <w:r w:rsidRPr="009B17EF">
        <w:rPr>
          <w:sz w:val="28"/>
          <w:szCs w:val="28"/>
        </w:rPr>
        <w:t xml:space="preserve"> ООО "Трест Строймеханизация-1" ОАО "</w:t>
      </w:r>
      <w:proofErr w:type="spellStart"/>
      <w:r w:rsidRPr="009B17EF">
        <w:rPr>
          <w:sz w:val="28"/>
          <w:szCs w:val="28"/>
        </w:rPr>
        <w:t>Строймеханизация</w:t>
      </w:r>
      <w:proofErr w:type="spellEnd"/>
      <w:r w:rsidRPr="009B17EF">
        <w:rPr>
          <w:sz w:val="28"/>
          <w:szCs w:val="28"/>
        </w:rPr>
        <w:t>".</w:t>
      </w:r>
    </w:p>
    <w:p w:rsidR="000803DE" w:rsidRPr="009B17EF" w:rsidRDefault="00D31A76" w:rsidP="000803DE">
      <w:pPr>
        <w:ind w:firstLine="720"/>
        <w:jc w:val="both"/>
        <w:rPr>
          <w:sz w:val="28"/>
          <w:szCs w:val="28"/>
        </w:rPr>
      </w:pPr>
      <w:r w:rsidRPr="009B17EF">
        <w:rPr>
          <w:sz w:val="28"/>
          <w:szCs w:val="28"/>
        </w:rPr>
        <w:t xml:space="preserve">Основной объем реализации первичного жилья экономического класса в городском округе город </w:t>
      </w:r>
      <w:r w:rsidR="000803DE" w:rsidRPr="009B17EF">
        <w:rPr>
          <w:sz w:val="28"/>
          <w:szCs w:val="28"/>
        </w:rPr>
        <w:t>Октябрьский</w:t>
      </w:r>
      <w:r w:rsidRPr="009B17EF">
        <w:rPr>
          <w:sz w:val="28"/>
          <w:szCs w:val="28"/>
        </w:rPr>
        <w:t xml:space="preserve"> в  2011, 2012 и 2013 гг. </w:t>
      </w:r>
      <w:r w:rsidR="00E40AC6" w:rsidRPr="009B17EF">
        <w:rPr>
          <w:sz w:val="28"/>
          <w:szCs w:val="28"/>
        </w:rPr>
        <w:t>приходится</w:t>
      </w:r>
      <w:r w:rsidRPr="009B17EF">
        <w:rPr>
          <w:sz w:val="28"/>
          <w:szCs w:val="28"/>
        </w:rPr>
        <w:t xml:space="preserve"> </w:t>
      </w:r>
      <w:r w:rsidR="000803DE" w:rsidRPr="009B17EF">
        <w:rPr>
          <w:sz w:val="28"/>
          <w:szCs w:val="28"/>
        </w:rPr>
        <w:t>ООО "</w:t>
      </w:r>
      <w:proofErr w:type="spellStart"/>
      <w:r w:rsidR="000803DE" w:rsidRPr="009B17EF">
        <w:rPr>
          <w:sz w:val="28"/>
          <w:szCs w:val="28"/>
        </w:rPr>
        <w:t>Инвестстрой</w:t>
      </w:r>
      <w:proofErr w:type="spellEnd"/>
      <w:r w:rsidR="000803DE" w:rsidRPr="009B17EF">
        <w:rPr>
          <w:sz w:val="28"/>
          <w:szCs w:val="28"/>
        </w:rPr>
        <w:t>" ДО ОАО "</w:t>
      </w:r>
      <w:proofErr w:type="spellStart"/>
      <w:r w:rsidR="000803DE" w:rsidRPr="009B17EF">
        <w:rPr>
          <w:sz w:val="28"/>
          <w:szCs w:val="28"/>
        </w:rPr>
        <w:t>Стронег</w:t>
      </w:r>
      <w:proofErr w:type="spellEnd"/>
      <w:r w:rsidR="000803DE" w:rsidRPr="009B17EF">
        <w:rPr>
          <w:sz w:val="28"/>
          <w:szCs w:val="28"/>
        </w:rPr>
        <w:t>".</w:t>
      </w:r>
    </w:p>
    <w:p w:rsidR="000803DE" w:rsidRDefault="000803DE" w:rsidP="000803DE">
      <w:pPr>
        <w:ind w:firstLine="720"/>
        <w:jc w:val="both"/>
        <w:rPr>
          <w:sz w:val="28"/>
          <w:szCs w:val="28"/>
        </w:rPr>
      </w:pPr>
      <w:r w:rsidRPr="009B17EF">
        <w:rPr>
          <w:sz w:val="28"/>
          <w:szCs w:val="28"/>
        </w:rPr>
        <w:t xml:space="preserve">Основной объем реализации первичного жилья экономического класса в городском округе город Нефтекамск в  2011 году </w:t>
      </w:r>
      <w:r w:rsidR="00E40AC6" w:rsidRPr="009B17EF">
        <w:rPr>
          <w:sz w:val="28"/>
          <w:szCs w:val="28"/>
        </w:rPr>
        <w:t>приходится</w:t>
      </w:r>
      <w:r w:rsidRPr="009B17EF">
        <w:rPr>
          <w:sz w:val="28"/>
          <w:szCs w:val="28"/>
        </w:rPr>
        <w:t xml:space="preserve"> ООО "Руслан+", в 2012 и 2013 гг. ООО "Жилой комплекс "Солнечный".</w:t>
      </w:r>
    </w:p>
    <w:p w:rsidR="000803DE" w:rsidRPr="000803DE" w:rsidRDefault="000803DE" w:rsidP="000803DE">
      <w:pPr>
        <w:ind w:firstLine="720"/>
        <w:jc w:val="both"/>
        <w:rPr>
          <w:sz w:val="28"/>
          <w:szCs w:val="28"/>
        </w:rPr>
      </w:pPr>
      <w:r w:rsidRPr="0076685A">
        <w:rPr>
          <w:sz w:val="28"/>
          <w:szCs w:val="28"/>
        </w:rPr>
        <w:t xml:space="preserve">Основной объем </w:t>
      </w:r>
      <w:r w:rsidRPr="00D31A76">
        <w:rPr>
          <w:sz w:val="28"/>
          <w:szCs w:val="28"/>
        </w:rPr>
        <w:t>реализации первичного жилья экономиче</w:t>
      </w:r>
      <w:r>
        <w:rPr>
          <w:sz w:val="28"/>
          <w:szCs w:val="28"/>
        </w:rPr>
        <w:t>с</w:t>
      </w:r>
      <w:r w:rsidRPr="00D31A76">
        <w:rPr>
          <w:sz w:val="28"/>
          <w:szCs w:val="28"/>
        </w:rPr>
        <w:t>кого класса</w:t>
      </w:r>
      <w:r>
        <w:rPr>
          <w:sz w:val="28"/>
          <w:szCs w:val="28"/>
        </w:rPr>
        <w:t xml:space="preserve"> в городском округе город Стерлитамак в  2012 и 2013 гг. </w:t>
      </w:r>
      <w:r w:rsidR="00E40AC6">
        <w:rPr>
          <w:sz w:val="28"/>
          <w:szCs w:val="28"/>
        </w:rPr>
        <w:t>приходится</w:t>
      </w:r>
      <w:r>
        <w:rPr>
          <w:sz w:val="28"/>
          <w:szCs w:val="28"/>
        </w:rPr>
        <w:t xml:space="preserve"> </w:t>
      </w:r>
      <w:r w:rsidRPr="000803DE">
        <w:rPr>
          <w:sz w:val="28"/>
          <w:szCs w:val="28"/>
        </w:rPr>
        <w:t>Некоммерческая организация Фонд строительства социального жилья Республики Башкортостан</w:t>
      </w:r>
      <w:r>
        <w:rPr>
          <w:sz w:val="28"/>
          <w:szCs w:val="28"/>
        </w:rPr>
        <w:t>.</w:t>
      </w:r>
    </w:p>
    <w:p w:rsidR="000803DE" w:rsidRDefault="000803DE" w:rsidP="000803DE">
      <w:pPr>
        <w:ind w:firstLine="720"/>
        <w:jc w:val="both"/>
        <w:rPr>
          <w:sz w:val="28"/>
          <w:szCs w:val="28"/>
        </w:rPr>
      </w:pPr>
    </w:p>
    <w:p w:rsidR="005951B9" w:rsidRDefault="005951B9" w:rsidP="00575C96">
      <w:pPr>
        <w:ind w:firstLine="539"/>
        <w:jc w:val="center"/>
        <w:rPr>
          <w:b/>
          <w:sz w:val="28"/>
          <w:szCs w:val="28"/>
        </w:rPr>
      </w:pPr>
      <w:r>
        <w:rPr>
          <w:b/>
          <w:sz w:val="28"/>
          <w:szCs w:val="28"/>
          <w:lang w:val="en-US"/>
        </w:rPr>
        <w:t>VII</w:t>
      </w:r>
      <w:r w:rsidRPr="00A31637">
        <w:rPr>
          <w:b/>
          <w:sz w:val="28"/>
          <w:szCs w:val="28"/>
        </w:rPr>
        <w:t xml:space="preserve">. </w:t>
      </w:r>
      <w:r>
        <w:rPr>
          <w:b/>
          <w:sz w:val="28"/>
          <w:szCs w:val="28"/>
        </w:rPr>
        <w:t>ОПРЕДЕЛЕНИЕ УРОВНЯ КОНЦЕНТРАЦИИ ТОВАРН</w:t>
      </w:r>
      <w:r w:rsidR="00B434AB">
        <w:rPr>
          <w:b/>
          <w:sz w:val="28"/>
          <w:szCs w:val="28"/>
        </w:rPr>
        <w:t>ЫХ РЫНКОВ</w:t>
      </w:r>
      <w:r>
        <w:rPr>
          <w:b/>
          <w:sz w:val="28"/>
          <w:szCs w:val="28"/>
        </w:rPr>
        <w:t xml:space="preserve"> </w:t>
      </w:r>
    </w:p>
    <w:p w:rsidR="00575C96" w:rsidRDefault="00575C96" w:rsidP="00575C96">
      <w:pPr>
        <w:ind w:firstLine="539"/>
        <w:jc w:val="center"/>
        <w:rPr>
          <w:b/>
          <w:sz w:val="28"/>
          <w:szCs w:val="28"/>
        </w:rPr>
      </w:pPr>
    </w:p>
    <w:p w:rsidR="0037391B" w:rsidRPr="007A1630" w:rsidRDefault="0037391B" w:rsidP="0037391B">
      <w:pPr>
        <w:autoSpaceDE w:val="0"/>
        <w:autoSpaceDN w:val="0"/>
        <w:adjustRightInd w:val="0"/>
        <w:ind w:firstLine="540"/>
        <w:jc w:val="both"/>
        <w:outlineLvl w:val="1"/>
        <w:rPr>
          <w:bCs/>
          <w:sz w:val="28"/>
          <w:szCs w:val="28"/>
        </w:rPr>
      </w:pPr>
      <w:r w:rsidRPr="007A1630">
        <w:rPr>
          <w:bCs/>
          <w:sz w:val="28"/>
          <w:szCs w:val="28"/>
        </w:rPr>
        <w:t>Для определения уровня концентрации товарн</w:t>
      </w:r>
      <w:r>
        <w:rPr>
          <w:bCs/>
          <w:sz w:val="28"/>
          <w:szCs w:val="28"/>
        </w:rPr>
        <w:t>ых</w:t>
      </w:r>
      <w:r w:rsidRPr="007A1630">
        <w:rPr>
          <w:bCs/>
          <w:sz w:val="28"/>
          <w:szCs w:val="28"/>
        </w:rPr>
        <w:t xml:space="preserve"> рынк</w:t>
      </w:r>
      <w:r>
        <w:rPr>
          <w:bCs/>
          <w:sz w:val="28"/>
          <w:szCs w:val="28"/>
        </w:rPr>
        <w:t>ов</w:t>
      </w:r>
      <w:r w:rsidRPr="007A1630">
        <w:rPr>
          <w:bCs/>
          <w:sz w:val="28"/>
          <w:szCs w:val="28"/>
        </w:rPr>
        <w:t xml:space="preserve"> использ</w:t>
      </w:r>
      <w:r>
        <w:rPr>
          <w:bCs/>
          <w:sz w:val="28"/>
          <w:szCs w:val="28"/>
        </w:rPr>
        <w:t>ованы</w:t>
      </w:r>
      <w:r w:rsidRPr="007A1630">
        <w:rPr>
          <w:bCs/>
          <w:sz w:val="28"/>
          <w:szCs w:val="28"/>
        </w:rPr>
        <w:t xml:space="preserve"> следующие показатели:</w:t>
      </w:r>
    </w:p>
    <w:p w:rsidR="0037391B" w:rsidRPr="007A1630" w:rsidRDefault="0037391B" w:rsidP="0037391B">
      <w:pPr>
        <w:autoSpaceDE w:val="0"/>
        <w:autoSpaceDN w:val="0"/>
        <w:adjustRightInd w:val="0"/>
        <w:ind w:firstLine="540"/>
        <w:jc w:val="both"/>
        <w:outlineLvl w:val="1"/>
        <w:rPr>
          <w:bCs/>
          <w:sz w:val="28"/>
          <w:szCs w:val="28"/>
        </w:rPr>
      </w:pPr>
      <w:r w:rsidRPr="007A1630">
        <w:rPr>
          <w:bCs/>
          <w:sz w:val="28"/>
          <w:szCs w:val="28"/>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r>
        <w:rPr>
          <w:bCs/>
          <w:sz w:val="28"/>
          <w:szCs w:val="28"/>
        </w:rPr>
        <w:t>.</w:t>
      </w:r>
    </w:p>
    <w:p w:rsidR="0037391B" w:rsidRDefault="0037391B" w:rsidP="0037391B">
      <w:pPr>
        <w:autoSpaceDE w:val="0"/>
        <w:autoSpaceDN w:val="0"/>
        <w:adjustRightInd w:val="0"/>
        <w:ind w:firstLine="540"/>
        <w:jc w:val="both"/>
        <w:outlineLvl w:val="1"/>
        <w:rPr>
          <w:bCs/>
          <w:sz w:val="28"/>
          <w:szCs w:val="28"/>
        </w:rPr>
      </w:pPr>
      <w:r w:rsidRPr="007A1630">
        <w:rPr>
          <w:bCs/>
          <w:sz w:val="28"/>
          <w:szCs w:val="28"/>
        </w:rPr>
        <w:t xml:space="preserve">б) индекс рыночной концентрации </w:t>
      </w:r>
      <w:proofErr w:type="spellStart"/>
      <w:r w:rsidRPr="007A1630">
        <w:rPr>
          <w:bCs/>
          <w:sz w:val="28"/>
          <w:szCs w:val="28"/>
        </w:rPr>
        <w:t>Герфиндаля-Гиршмана</w:t>
      </w:r>
      <w:proofErr w:type="spellEnd"/>
      <w:r w:rsidRPr="007A1630">
        <w:rPr>
          <w:bCs/>
          <w:sz w:val="28"/>
          <w:szCs w:val="28"/>
        </w:rPr>
        <w:t xml:space="preserve"> (HHI) - сумма квадратов долей (выраженных в процентах) на товарном рынке всех хозяйствующих субъектов, действующих на данном рынке</w:t>
      </w:r>
      <w:r>
        <w:rPr>
          <w:bCs/>
          <w:sz w:val="28"/>
          <w:szCs w:val="28"/>
        </w:rPr>
        <w:t>.</w:t>
      </w:r>
    </w:p>
    <w:p w:rsidR="000803DE" w:rsidRDefault="000803DE" w:rsidP="000803DE">
      <w:pPr>
        <w:autoSpaceDE w:val="0"/>
        <w:autoSpaceDN w:val="0"/>
        <w:adjustRightInd w:val="0"/>
        <w:ind w:firstLine="540"/>
        <w:jc w:val="both"/>
        <w:outlineLvl w:val="1"/>
        <w:rPr>
          <w:bCs/>
          <w:sz w:val="28"/>
          <w:szCs w:val="28"/>
        </w:rPr>
      </w:pPr>
      <w:r w:rsidRPr="001C019B">
        <w:rPr>
          <w:bCs/>
          <w:sz w:val="28"/>
          <w:szCs w:val="28"/>
        </w:rPr>
        <w:t>Расчетные значения коэффициента индекса рыночной концентрации (</w:t>
      </w:r>
      <w:proofErr w:type="spellStart"/>
      <w:r w:rsidRPr="001C019B">
        <w:rPr>
          <w:bCs/>
          <w:sz w:val="28"/>
          <w:szCs w:val="28"/>
        </w:rPr>
        <w:t>CRn</w:t>
      </w:r>
      <w:proofErr w:type="spellEnd"/>
      <w:r w:rsidRPr="001C019B">
        <w:rPr>
          <w:bCs/>
          <w:sz w:val="28"/>
          <w:szCs w:val="28"/>
        </w:rPr>
        <w:t xml:space="preserve">) и индекса рыночной концентрации </w:t>
      </w:r>
      <w:proofErr w:type="spellStart"/>
      <w:r w:rsidRPr="001C019B">
        <w:rPr>
          <w:bCs/>
          <w:sz w:val="28"/>
          <w:szCs w:val="28"/>
        </w:rPr>
        <w:t>Герфиндаля-Гиршмана</w:t>
      </w:r>
      <w:proofErr w:type="spellEnd"/>
      <w:r w:rsidRPr="001C019B">
        <w:rPr>
          <w:bCs/>
          <w:sz w:val="28"/>
          <w:szCs w:val="28"/>
        </w:rPr>
        <w:t xml:space="preserve"> (HHI) при определении </w:t>
      </w:r>
      <w:proofErr w:type="gramStart"/>
      <w:r w:rsidRPr="007A1630">
        <w:rPr>
          <w:bCs/>
          <w:sz w:val="28"/>
          <w:szCs w:val="28"/>
        </w:rPr>
        <w:t>уровня концентрации</w:t>
      </w:r>
      <w:r>
        <w:rPr>
          <w:bCs/>
          <w:sz w:val="28"/>
          <w:szCs w:val="28"/>
        </w:rPr>
        <w:t xml:space="preserve"> товарного</w:t>
      </w:r>
      <w:r w:rsidRPr="007A1630">
        <w:rPr>
          <w:bCs/>
          <w:sz w:val="28"/>
          <w:szCs w:val="28"/>
        </w:rPr>
        <w:t xml:space="preserve"> </w:t>
      </w:r>
      <w:r>
        <w:rPr>
          <w:bCs/>
          <w:sz w:val="28"/>
          <w:szCs w:val="28"/>
        </w:rPr>
        <w:t xml:space="preserve">рынка </w:t>
      </w:r>
      <w:r w:rsidRPr="000803DE">
        <w:rPr>
          <w:bCs/>
          <w:sz w:val="28"/>
          <w:szCs w:val="28"/>
        </w:rPr>
        <w:t>реализации первичного жилья экономического класса</w:t>
      </w:r>
      <w:proofErr w:type="gramEnd"/>
      <w:r w:rsidRPr="000803DE">
        <w:rPr>
          <w:bCs/>
          <w:sz w:val="28"/>
          <w:szCs w:val="28"/>
        </w:rPr>
        <w:t xml:space="preserve"> за период 01.01.2011 г. - 01.01.2014 г.</w:t>
      </w:r>
      <w:r>
        <w:rPr>
          <w:bCs/>
          <w:sz w:val="28"/>
          <w:szCs w:val="28"/>
        </w:rPr>
        <w:t>:</w:t>
      </w:r>
    </w:p>
    <w:p w:rsidR="00E40AC6" w:rsidRDefault="00E40AC6" w:rsidP="000803DE">
      <w:pPr>
        <w:ind w:firstLine="540"/>
        <w:jc w:val="both"/>
        <w:rPr>
          <w:bCs/>
          <w:sz w:val="28"/>
          <w:szCs w:val="28"/>
          <w:u w:val="single"/>
        </w:rPr>
      </w:pPr>
    </w:p>
    <w:p w:rsidR="000803DE" w:rsidRPr="00E17346" w:rsidRDefault="000803DE" w:rsidP="000803DE">
      <w:pPr>
        <w:ind w:firstLine="540"/>
        <w:jc w:val="both"/>
        <w:rPr>
          <w:bCs/>
          <w:sz w:val="28"/>
          <w:szCs w:val="28"/>
          <w:u w:val="single"/>
        </w:rPr>
      </w:pPr>
      <w:r w:rsidRPr="00E17346">
        <w:rPr>
          <w:bCs/>
          <w:sz w:val="28"/>
          <w:szCs w:val="28"/>
          <w:u w:val="single"/>
        </w:rPr>
        <w:t xml:space="preserve">По </w:t>
      </w:r>
      <w:r w:rsidRPr="00EB34C5">
        <w:rPr>
          <w:bCs/>
          <w:sz w:val="28"/>
          <w:szCs w:val="28"/>
          <w:u w:val="single"/>
        </w:rPr>
        <w:t xml:space="preserve">городскому округу город </w:t>
      </w:r>
      <w:r w:rsidRPr="00E17346">
        <w:rPr>
          <w:bCs/>
          <w:sz w:val="28"/>
          <w:szCs w:val="28"/>
          <w:u w:val="single"/>
        </w:rPr>
        <w:t xml:space="preserve">Уфа </w:t>
      </w:r>
      <w:r w:rsidRPr="00EB34C5">
        <w:rPr>
          <w:bCs/>
          <w:sz w:val="28"/>
          <w:szCs w:val="28"/>
          <w:u w:val="single"/>
        </w:rPr>
        <w:t>Республики Башкортостан</w:t>
      </w:r>
      <w:r>
        <w:rPr>
          <w:bCs/>
          <w:sz w:val="28"/>
          <w:szCs w:val="28"/>
          <w:u w:val="single"/>
        </w:rPr>
        <w:t>:</w:t>
      </w:r>
      <w:r w:rsidRPr="00EB34C5">
        <w:rPr>
          <w:bCs/>
          <w:sz w:val="28"/>
          <w:szCs w:val="28"/>
          <w:u w:val="single"/>
        </w:rPr>
        <w:t xml:space="preserve"> </w:t>
      </w:r>
    </w:p>
    <w:p w:rsidR="000803DE" w:rsidRPr="001C019B" w:rsidRDefault="000803DE" w:rsidP="000803DE">
      <w:pPr>
        <w:tabs>
          <w:tab w:val="left" w:pos="7365"/>
        </w:tabs>
        <w:autoSpaceDE w:val="0"/>
        <w:autoSpaceDN w:val="0"/>
        <w:adjustRightInd w:val="0"/>
        <w:ind w:firstLine="540"/>
        <w:jc w:val="both"/>
        <w:outlineLvl w:val="1"/>
        <w:rPr>
          <w:bCs/>
          <w:sz w:val="28"/>
          <w:szCs w:val="28"/>
        </w:rPr>
      </w:pPr>
      <w:r>
        <w:rPr>
          <w:bCs/>
          <w:sz w:val="28"/>
          <w:szCs w:val="28"/>
        </w:rPr>
        <w:tab/>
      </w:r>
    </w:p>
    <w:tbl>
      <w:tblPr>
        <w:tblW w:w="10221" w:type="dxa"/>
        <w:tblInd w:w="93" w:type="dxa"/>
        <w:tblLayout w:type="fixed"/>
        <w:tblLook w:val="04A0"/>
      </w:tblPr>
      <w:tblGrid>
        <w:gridCol w:w="2425"/>
        <w:gridCol w:w="1418"/>
        <w:gridCol w:w="1559"/>
        <w:gridCol w:w="1134"/>
        <w:gridCol w:w="1276"/>
        <w:gridCol w:w="1275"/>
        <w:gridCol w:w="1134"/>
      </w:tblGrid>
      <w:tr w:rsidR="000803DE" w:rsidTr="000803DE">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03DE" w:rsidRDefault="000803DE" w:rsidP="005C1957">
            <w:pPr>
              <w:jc w:val="center"/>
            </w:pPr>
            <w:r>
              <w:t> </w:t>
            </w: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03DE" w:rsidRDefault="000803DE" w:rsidP="005C1957">
            <w:pPr>
              <w:jc w:val="center"/>
            </w:pPr>
            <w:r>
              <w:t>Коэффициент рыночной концентрации (CR)</w:t>
            </w:r>
          </w:p>
        </w:tc>
        <w:tc>
          <w:tcPr>
            <w:tcW w:w="36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03DE" w:rsidRDefault="000803DE" w:rsidP="005C1957">
            <w:pPr>
              <w:jc w:val="center"/>
            </w:pPr>
            <w:r>
              <w:t xml:space="preserve">Индекс рыночной концентрации </w:t>
            </w:r>
            <w:proofErr w:type="spellStart"/>
            <w:r>
              <w:t>Герфиндаля-Гиршмана</w:t>
            </w:r>
            <w:proofErr w:type="spellEnd"/>
            <w:r>
              <w:t xml:space="preserve"> (HHI)</w:t>
            </w:r>
          </w:p>
        </w:tc>
      </w:tr>
      <w:tr w:rsidR="000803DE" w:rsidTr="000803DE">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0803DE" w:rsidRDefault="000803DE" w:rsidP="005C1957"/>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0803DE" w:rsidRDefault="000803DE" w:rsidP="005C1957"/>
        </w:tc>
        <w:tc>
          <w:tcPr>
            <w:tcW w:w="3685" w:type="dxa"/>
            <w:gridSpan w:val="3"/>
            <w:vMerge/>
            <w:tcBorders>
              <w:top w:val="single" w:sz="4" w:space="0" w:color="auto"/>
              <w:left w:val="single" w:sz="4" w:space="0" w:color="auto"/>
              <w:bottom w:val="single" w:sz="4" w:space="0" w:color="000000"/>
              <w:right w:val="single" w:sz="4" w:space="0" w:color="000000"/>
            </w:tcBorders>
            <w:vAlign w:val="center"/>
            <w:hideMark/>
          </w:tcPr>
          <w:p w:rsidR="000803DE" w:rsidRDefault="000803DE" w:rsidP="005C1957"/>
        </w:tc>
      </w:tr>
      <w:tr w:rsidR="000803DE" w:rsidTr="000803DE">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0803DE" w:rsidRDefault="000803DE" w:rsidP="005C1957"/>
        </w:tc>
        <w:tc>
          <w:tcPr>
            <w:tcW w:w="4111" w:type="dxa"/>
            <w:gridSpan w:val="3"/>
            <w:vMerge/>
            <w:tcBorders>
              <w:top w:val="single" w:sz="4" w:space="0" w:color="auto"/>
              <w:left w:val="single" w:sz="4" w:space="0" w:color="auto"/>
              <w:bottom w:val="single" w:sz="4" w:space="0" w:color="auto"/>
              <w:right w:val="single" w:sz="4" w:space="0" w:color="000000"/>
            </w:tcBorders>
            <w:vAlign w:val="center"/>
            <w:hideMark/>
          </w:tcPr>
          <w:p w:rsidR="000803DE" w:rsidRDefault="000803DE" w:rsidP="005C1957"/>
        </w:tc>
        <w:tc>
          <w:tcPr>
            <w:tcW w:w="3685" w:type="dxa"/>
            <w:gridSpan w:val="3"/>
            <w:vMerge/>
            <w:tcBorders>
              <w:top w:val="single" w:sz="4" w:space="0" w:color="auto"/>
              <w:left w:val="single" w:sz="4" w:space="0" w:color="auto"/>
              <w:bottom w:val="single" w:sz="4" w:space="0" w:color="auto"/>
              <w:right w:val="single" w:sz="4" w:space="0" w:color="000000"/>
            </w:tcBorders>
            <w:vAlign w:val="center"/>
            <w:hideMark/>
          </w:tcPr>
          <w:p w:rsidR="000803DE" w:rsidRDefault="000803DE" w:rsidP="005C1957"/>
        </w:tc>
      </w:tr>
      <w:tr w:rsidR="00A77D04" w:rsidTr="000803DE">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77D04" w:rsidRPr="000A340B" w:rsidRDefault="00A77D04" w:rsidP="005C1957">
            <w:pPr>
              <w:jc w:val="center"/>
              <w:rPr>
                <w:sz w:val="22"/>
              </w:rPr>
            </w:pPr>
            <w:r w:rsidRPr="000A340B">
              <w:rPr>
                <w:sz w:val="22"/>
              </w:rPr>
              <w:t> Временной интервал</w:t>
            </w:r>
          </w:p>
        </w:tc>
        <w:tc>
          <w:tcPr>
            <w:tcW w:w="1418"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0803DE">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0803DE">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0803DE">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r>
      <w:tr w:rsidR="00A77D04" w:rsidTr="005C1957">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Pr="000A340B" w:rsidRDefault="00A77D04" w:rsidP="005C1957">
            <w:pPr>
              <w:jc w:val="center"/>
            </w:pPr>
            <w:r w:rsidRPr="000A340B">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62,22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45,55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40,69</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2006,82</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1023,75</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886,08</w:t>
            </w:r>
          </w:p>
        </w:tc>
      </w:tr>
    </w:tbl>
    <w:p w:rsidR="000803DE" w:rsidRDefault="000803DE" w:rsidP="0037391B">
      <w:pPr>
        <w:tabs>
          <w:tab w:val="left" w:pos="7365"/>
        </w:tabs>
        <w:autoSpaceDE w:val="0"/>
        <w:autoSpaceDN w:val="0"/>
        <w:adjustRightInd w:val="0"/>
        <w:ind w:firstLine="540"/>
        <w:jc w:val="both"/>
        <w:outlineLvl w:val="1"/>
        <w:rPr>
          <w:bCs/>
          <w:sz w:val="28"/>
          <w:szCs w:val="28"/>
          <w:u w:val="single"/>
        </w:rPr>
      </w:pPr>
    </w:p>
    <w:p w:rsidR="00121B59" w:rsidRDefault="00121B59" w:rsidP="00A77D04">
      <w:pPr>
        <w:ind w:firstLine="540"/>
        <w:jc w:val="both"/>
        <w:rPr>
          <w:bCs/>
          <w:sz w:val="28"/>
          <w:szCs w:val="28"/>
          <w:u w:val="single"/>
        </w:rPr>
      </w:pPr>
    </w:p>
    <w:p w:rsidR="00121B59" w:rsidRDefault="00121B59" w:rsidP="00A77D04">
      <w:pPr>
        <w:ind w:firstLine="540"/>
        <w:jc w:val="both"/>
        <w:rPr>
          <w:bCs/>
          <w:sz w:val="28"/>
          <w:szCs w:val="28"/>
          <w:u w:val="single"/>
        </w:rPr>
      </w:pPr>
    </w:p>
    <w:p w:rsidR="00A77D04" w:rsidRPr="00E17346" w:rsidRDefault="00A77D04" w:rsidP="00A77D04">
      <w:pPr>
        <w:ind w:firstLine="540"/>
        <w:jc w:val="both"/>
        <w:rPr>
          <w:bCs/>
          <w:sz w:val="28"/>
          <w:szCs w:val="28"/>
          <w:u w:val="single"/>
        </w:rPr>
      </w:pPr>
      <w:r w:rsidRPr="00E17346">
        <w:rPr>
          <w:bCs/>
          <w:sz w:val="28"/>
          <w:szCs w:val="28"/>
          <w:u w:val="single"/>
        </w:rPr>
        <w:lastRenderedPageBreak/>
        <w:t xml:space="preserve">По </w:t>
      </w:r>
      <w:r w:rsidRPr="00EB34C5">
        <w:rPr>
          <w:bCs/>
          <w:sz w:val="28"/>
          <w:szCs w:val="28"/>
          <w:u w:val="single"/>
        </w:rPr>
        <w:t xml:space="preserve">городскому округу город </w:t>
      </w:r>
      <w:r>
        <w:rPr>
          <w:bCs/>
          <w:sz w:val="28"/>
          <w:szCs w:val="28"/>
          <w:u w:val="single"/>
        </w:rPr>
        <w:t>Стерлитамак</w:t>
      </w:r>
      <w:r w:rsidRPr="00E17346">
        <w:rPr>
          <w:bCs/>
          <w:sz w:val="28"/>
          <w:szCs w:val="28"/>
          <w:u w:val="single"/>
        </w:rPr>
        <w:t xml:space="preserve"> </w:t>
      </w:r>
      <w:r w:rsidRPr="00EB34C5">
        <w:rPr>
          <w:bCs/>
          <w:sz w:val="28"/>
          <w:szCs w:val="28"/>
          <w:u w:val="single"/>
        </w:rPr>
        <w:t>Республики Башкортостан</w:t>
      </w:r>
      <w:r>
        <w:rPr>
          <w:bCs/>
          <w:sz w:val="28"/>
          <w:szCs w:val="28"/>
          <w:u w:val="single"/>
        </w:rPr>
        <w:t>:</w:t>
      </w:r>
      <w:r w:rsidRPr="00EB34C5">
        <w:rPr>
          <w:bCs/>
          <w:sz w:val="28"/>
          <w:szCs w:val="28"/>
          <w:u w:val="single"/>
        </w:rPr>
        <w:t xml:space="preserve"> </w:t>
      </w:r>
    </w:p>
    <w:p w:rsidR="00A77D04" w:rsidRPr="001C019B" w:rsidRDefault="00A77D04" w:rsidP="00A77D04">
      <w:pPr>
        <w:tabs>
          <w:tab w:val="left" w:pos="7365"/>
        </w:tabs>
        <w:autoSpaceDE w:val="0"/>
        <w:autoSpaceDN w:val="0"/>
        <w:adjustRightInd w:val="0"/>
        <w:ind w:firstLine="540"/>
        <w:jc w:val="both"/>
        <w:outlineLvl w:val="1"/>
        <w:rPr>
          <w:bCs/>
          <w:sz w:val="28"/>
          <w:szCs w:val="28"/>
        </w:rPr>
      </w:pPr>
      <w:r>
        <w:rPr>
          <w:bCs/>
          <w:sz w:val="28"/>
          <w:szCs w:val="28"/>
        </w:rPr>
        <w:tab/>
      </w:r>
    </w:p>
    <w:tbl>
      <w:tblPr>
        <w:tblW w:w="10221" w:type="dxa"/>
        <w:tblInd w:w="93" w:type="dxa"/>
        <w:tblLayout w:type="fixed"/>
        <w:tblLook w:val="04A0"/>
      </w:tblPr>
      <w:tblGrid>
        <w:gridCol w:w="2425"/>
        <w:gridCol w:w="1418"/>
        <w:gridCol w:w="1559"/>
        <w:gridCol w:w="1134"/>
        <w:gridCol w:w="1276"/>
        <w:gridCol w:w="1275"/>
        <w:gridCol w:w="1134"/>
      </w:tblGrid>
      <w:tr w:rsidR="00A77D04" w:rsidTr="005C1957">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D04" w:rsidRDefault="00A77D04" w:rsidP="005C1957">
            <w:pPr>
              <w:jc w:val="center"/>
            </w:pPr>
            <w:r>
              <w:t> </w:t>
            </w: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Коэффициент рыночной концентрации (CR)</w:t>
            </w:r>
          </w:p>
        </w:tc>
        <w:tc>
          <w:tcPr>
            <w:tcW w:w="36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 xml:space="preserve">Индекс рыночной концентрации </w:t>
            </w:r>
            <w:proofErr w:type="spellStart"/>
            <w:r>
              <w:t>Герфиндаля-Гиршмана</w:t>
            </w:r>
            <w:proofErr w:type="spellEnd"/>
            <w:r>
              <w:t xml:space="preserve"> (HHI)</w:t>
            </w:r>
          </w:p>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r>
      <w:tr w:rsidR="00A77D04" w:rsidTr="005C195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77D04" w:rsidRPr="000A340B" w:rsidRDefault="00A77D04" w:rsidP="005C1957">
            <w:pPr>
              <w:jc w:val="center"/>
              <w:rPr>
                <w:sz w:val="22"/>
              </w:rPr>
            </w:pPr>
            <w:r w:rsidRPr="000A340B">
              <w:rPr>
                <w:sz w:val="22"/>
              </w:rPr>
              <w:t> Временной интервал</w:t>
            </w:r>
          </w:p>
        </w:tc>
        <w:tc>
          <w:tcPr>
            <w:tcW w:w="1418"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r>
      <w:tr w:rsidR="00A77D04" w:rsidTr="005C1957">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Pr="000A340B" w:rsidRDefault="00A77D04" w:rsidP="005C1957">
            <w:pPr>
              <w:jc w:val="center"/>
            </w:pPr>
            <w:r w:rsidRPr="000A340B">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92,71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84,36</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B55B33">
            <w:pPr>
              <w:jc w:val="center"/>
              <w:rPr>
                <w:rFonts w:ascii="Times New Roman CYR" w:hAnsi="Times New Roman CYR" w:cs="Times New Roman CYR"/>
                <w:sz w:val="20"/>
                <w:szCs w:val="20"/>
              </w:rPr>
            </w:pPr>
            <w:r>
              <w:rPr>
                <w:rFonts w:ascii="Times New Roman CYR" w:hAnsi="Times New Roman CYR" w:cs="Times New Roman CYR"/>
                <w:sz w:val="20"/>
                <w:szCs w:val="20"/>
              </w:rPr>
              <w:t>5000,01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3847,95</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2647,24</w:t>
            </w:r>
          </w:p>
        </w:tc>
      </w:tr>
    </w:tbl>
    <w:p w:rsidR="00A77D04" w:rsidRDefault="00A77D04" w:rsidP="0037391B">
      <w:pPr>
        <w:autoSpaceDE w:val="0"/>
        <w:autoSpaceDN w:val="0"/>
        <w:adjustRightInd w:val="0"/>
        <w:ind w:firstLine="540"/>
        <w:jc w:val="both"/>
        <w:outlineLvl w:val="1"/>
        <w:rPr>
          <w:bCs/>
          <w:sz w:val="28"/>
          <w:szCs w:val="28"/>
        </w:rPr>
      </w:pPr>
    </w:p>
    <w:p w:rsidR="00A77D04" w:rsidRPr="00E17346" w:rsidRDefault="00A77D04" w:rsidP="00A77D04">
      <w:pPr>
        <w:ind w:firstLine="540"/>
        <w:jc w:val="both"/>
        <w:rPr>
          <w:bCs/>
          <w:sz w:val="28"/>
          <w:szCs w:val="28"/>
          <w:u w:val="single"/>
        </w:rPr>
      </w:pPr>
      <w:r w:rsidRPr="00E17346">
        <w:rPr>
          <w:bCs/>
          <w:sz w:val="28"/>
          <w:szCs w:val="28"/>
          <w:u w:val="single"/>
        </w:rPr>
        <w:t xml:space="preserve">По </w:t>
      </w:r>
      <w:r w:rsidRPr="00EB34C5">
        <w:rPr>
          <w:bCs/>
          <w:sz w:val="28"/>
          <w:szCs w:val="28"/>
          <w:u w:val="single"/>
        </w:rPr>
        <w:t xml:space="preserve">городскому округу город </w:t>
      </w:r>
      <w:r>
        <w:rPr>
          <w:bCs/>
          <w:sz w:val="28"/>
          <w:szCs w:val="28"/>
          <w:u w:val="single"/>
        </w:rPr>
        <w:t>Салават</w:t>
      </w:r>
      <w:r w:rsidRPr="00E17346">
        <w:rPr>
          <w:bCs/>
          <w:sz w:val="28"/>
          <w:szCs w:val="28"/>
          <w:u w:val="single"/>
        </w:rPr>
        <w:t xml:space="preserve"> </w:t>
      </w:r>
      <w:r w:rsidRPr="00EB34C5">
        <w:rPr>
          <w:bCs/>
          <w:sz w:val="28"/>
          <w:szCs w:val="28"/>
          <w:u w:val="single"/>
        </w:rPr>
        <w:t>Республики Башкортостан</w:t>
      </w:r>
      <w:r>
        <w:rPr>
          <w:bCs/>
          <w:sz w:val="28"/>
          <w:szCs w:val="28"/>
          <w:u w:val="single"/>
        </w:rPr>
        <w:t>:</w:t>
      </w:r>
      <w:r w:rsidRPr="00EB34C5">
        <w:rPr>
          <w:bCs/>
          <w:sz w:val="28"/>
          <w:szCs w:val="28"/>
          <w:u w:val="single"/>
        </w:rPr>
        <w:t xml:space="preserve"> </w:t>
      </w:r>
    </w:p>
    <w:p w:rsidR="00A77D04" w:rsidRPr="001C019B" w:rsidRDefault="00A77D04" w:rsidP="00A77D04">
      <w:pPr>
        <w:tabs>
          <w:tab w:val="left" w:pos="7365"/>
        </w:tabs>
        <w:autoSpaceDE w:val="0"/>
        <w:autoSpaceDN w:val="0"/>
        <w:adjustRightInd w:val="0"/>
        <w:ind w:firstLine="540"/>
        <w:jc w:val="both"/>
        <w:outlineLvl w:val="1"/>
        <w:rPr>
          <w:bCs/>
          <w:sz w:val="28"/>
          <w:szCs w:val="28"/>
        </w:rPr>
      </w:pPr>
      <w:r>
        <w:rPr>
          <w:bCs/>
          <w:sz w:val="28"/>
          <w:szCs w:val="28"/>
        </w:rPr>
        <w:tab/>
      </w:r>
    </w:p>
    <w:tbl>
      <w:tblPr>
        <w:tblW w:w="10221" w:type="dxa"/>
        <w:tblInd w:w="93" w:type="dxa"/>
        <w:tblLayout w:type="fixed"/>
        <w:tblLook w:val="04A0"/>
      </w:tblPr>
      <w:tblGrid>
        <w:gridCol w:w="2425"/>
        <w:gridCol w:w="1418"/>
        <w:gridCol w:w="1559"/>
        <w:gridCol w:w="1134"/>
        <w:gridCol w:w="1276"/>
        <w:gridCol w:w="1275"/>
        <w:gridCol w:w="1134"/>
      </w:tblGrid>
      <w:tr w:rsidR="00A77D04" w:rsidTr="005C1957">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D04" w:rsidRDefault="00A77D04" w:rsidP="005C1957">
            <w:pPr>
              <w:jc w:val="center"/>
            </w:pPr>
            <w:r>
              <w:t> </w:t>
            </w: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Коэффициент рыночной концентрации (CR)</w:t>
            </w:r>
          </w:p>
        </w:tc>
        <w:tc>
          <w:tcPr>
            <w:tcW w:w="36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 xml:space="preserve">Индекс рыночной концентрации </w:t>
            </w:r>
            <w:proofErr w:type="spellStart"/>
            <w:r>
              <w:t>Герфиндаля-Гиршмана</w:t>
            </w:r>
            <w:proofErr w:type="spellEnd"/>
            <w:r>
              <w:t xml:space="preserve"> (HHI)</w:t>
            </w:r>
          </w:p>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r>
      <w:tr w:rsidR="00A77D04" w:rsidTr="005C195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77D04" w:rsidRPr="000A340B" w:rsidRDefault="00A77D04" w:rsidP="005C1957">
            <w:pPr>
              <w:jc w:val="center"/>
              <w:rPr>
                <w:sz w:val="22"/>
              </w:rPr>
            </w:pPr>
            <w:r w:rsidRPr="000A340B">
              <w:rPr>
                <w:sz w:val="22"/>
              </w:rPr>
              <w:t> Временной интервал</w:t>
            </w:r>
          </w:p>
        </w:tc>
        <w:tc>
          <w:tcPr>
            <w:tcW w:w="1418"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r>
      <w:tr w:rsidR="00B55B33" w:rsidTr="005C1957">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55B33" w:rsidRPr="000A340B" w:rsidRDefault="00B55B33" w:rsidP="005C1957">
            <w:pPr>
              <w:jc w:val="center"/>
            </w:pPr>
            <w:r w:rsidRPr="000A340B">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5B33" w:rsidRDefault="00B55B33" w:rsidP="005710DD">
            <w:pPr>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5B33" w:rsidRDefault="00B55B33" w:rsidP="005710DD">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5B33" w:rsidRDefault="00B55B33" w:rsidP="005710DD">
            <w:pPr>
              <w:jc w:val="center"/>
              <w:rPr>
                <w:rFonts w:ascii="Times New Roman CYR" w:hAnsi="Times New Roman CYR" w:cs="Times New Roman CYR"/>
                <w:sz w:val="20"/>
                <w:szCs w:val="20"/>
              </w:rPr>
            </w:pPr>
            <w:r>
              <w:rPr>
                <w:rFonts w:ascii="Times New Roman CYR" w:hAnsi="Times New Roman CYR" w:cs="Times New Roman CYR"/>
                <w:sz w:val="20"/>
                <w:szCs w:val="20"/>
              </w:rPr>
              <w:t>69,62</w:t>
            </w:r>
          </w:p>
        </w:tc>
        <w:tc>
          <w:tcPr>
            <w:tcW w:w="1276" w:type="dxa"/>
            <w:tcBorders>
              <w:top w:val="single" w:sz="4" w:space="0" w:color="auto"/>
              <w:left w:val="nil"/>
              <w:bottom w:val="single" w:sz="4" w:space="0" w:color="auto"/>
              <w:right w:val="single" w:sz="4" w:space="0" w:color="auto"/>
            </w:tcBorders>
            <w:shd w:val="clear" w:color="auto" w:fill="auto"/>
            <w:vAlign w:val="center"/>
          </w:tcPr>
          <w:p w:rsidR="00B55B33" w:rsidRDefault="00B55B33" w:rsidP="005710DD">
            <w:pPr>
              <w:jc w:val="center"/>
              <w:rPr>
                <w:rFonts w:ascii="Times New Roman CYR" w:hAnsi="Times New Roman CYR" w:cs="Times New Roman CYR"/>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55B33" w:rsidRDefault="00B55B33" w:rsidP="005710DD">
            <w:pPr>
              <w:jc w:val="center"/>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55B33" w:rsidRDefault="00B55B33" w:rsidP="005710DD">
            <w:pPr>
              <w:jc w:val="center"/>
              <w:rPr>
                <w:rFonts w:ascii="Times New Roman CYR" w:hAnsi="Times New Roman CYR" w:cs="Times New Roman CYR"/>
                <w:sz w:val="20"/>
                <w:szCs w:val="20"/>
              </w:rPr>
            </w:pPr>
            <w:r>
              <w:rPr>
                <w:rFonts w:ascii="Times New Roman CYR" w:hAnsi="Times New Roman CYR" w:cs="Times New Roman CYR"/>
                <w:sz w:val="20"/>
                <w:szCs w:val="20"/>
              </w:rPr>
              <w:t>3103,88</w:t>
            </w:r>
          </w:p>
        </w:tc>
      </w:tr>
    </w:tbl>
    <w:p w:rsidR="00A77D04" w:rsidRDefault="00A77D04" w:rsidP="0037391B">
      <w:pPr>
        <w:autoSpaceDE w:val="0"/>
        <w:autoSpaceDN w:val="0"/>
        <w:adjustRightInd w:val="0"/>
        <w:ind w:firstLine="540"/>
        <w:jc w:val="both"/>
        <w:outlineLvl w:val="1"/>
        <w:rPr>
          <w:bCs/>
          <w:sz w:val="28"/>
          <w:szCs w:val="28"/>
        </w:rPr>
      </w:pPr>
    </w:p>
    <w:p w:rsidR="00A77D04" w:rsidRPr="00E17346" w:rsidRDefault="00A77D04" w:rsidP="00A77D04">
      <w:pPr>
        <w:ind w:firstLine="540"/>
        <w:jc w:val="both"/>
        <w:rPr>
          <w:bCs/>
          <w:sz w:val="28"/>
          <w:szCs w:val="28"/>
          <w:u w:val="single"/>
        </w:rPr>
      </w:pPr>
      <w:r w:rsidRPr="00E17346">
        <w:rPr>
          <w:bCs/>
          <w:sz w:val="28"/>
          <w:szCs w:val="28"/>
          <w:u w:val="single"/>
        </w:rPr>
        <w:t xml:space="preserve">По </w:t>
      </w:r>
      <w:r w:rsidRPr="00EB34C5">
        <w:rPr>
          <w:bCs/>
          <w:sz w:val="28"/>
          <w:szCs w:val="28"/>
          <w:u w:val="single"/>
        </w:rPr>
        <w:t xml:space="preserve">городскому округу город </w:t>
      </w:r>
      <w:r>
        <w:rPr>
          <w:bCs/>
          <w:sz w:val="28"/>
          <w:szCs w:val="28"/>
          <w:u w:val="single"/>
        </w:rPr>
        <w:t>Нефтекамск</w:t>
      </w:r>
      <w:r w:rsidRPr="00E17346">
        <w:rPr>
          <w:bCs/>
          <w:sz w:val="28"/>
          <w:szCs w:val="28"/>
          <w:u w:val="single"/>
        </w:rPr>
        <w:t xml:space="preserve"> </w:t>
      </w:r>
      <w:r w:rsidRPr="00EB34C5">
        <w:rPr>
          <w:bCs/>
          <w:sz w:val="28"/>
          <w:szCs w:val="28"/>
          <w:u w:val="single"/>
        </w:rPr>
        <w:t>Республики Башкортостан</w:t>
      </w:r>
      <w:r>
        <w:rPr>
          <w:bCs/>
          <w:sz w:val="28"/>
          <w:szCs w:val="28"/>
          <w:u w:val="single"/>
        </w:rPr>
        <w:t>:</w:t>
      </w:r>
      <w:r w:rsidRPr="00EB34C5">
        <w:rPr>
          <w:bCs/>
          <w:sz w:val="28"/>
          <w:szCs w:val="28"/>
          <w:u w:val="single"/>
        </w:rPr>
        <w:t xml:space="preserve"> </w:t>
      </w:r>
    </w:p>
    <w:p w:rsidR="00A77D04" w:rsidRPr="001C019B" w:rsidRDefault="00A77D04" w:rsidP="00A77D04">
      <w:pPr>
        <w:tabs>
          <w:tab w:val="left" w:pos="7365"/>
        </w:tabs>
        <w:autoSpaceDE w:val="0"/>
        <w:autoSpaceDN w:val="0"/>
        <w:adjustRightInd w:val="0"/>
        <w:ind w:firstLine="540"/>
        <w:jc w:val="both"/>
        <w:outlineLvl w:val="1"/>
        <w:rPr>
          <w:bCs/>
          <w:sz w:val="28"/>
          <w:szCs w:val="28"/>
        </w:rPr>
      </w:pPr>
      <w:r>
        <w:rPr>
          <w:bCs/>
          <w:sz w:val="28"/>
          <w:szCs w:val="28"/>
        </w:rPr>
        <w:tab/>
      </w:r>
    </w:p>
    <w:tbl>
      <w:tblPr>
        <w:tblW w:w="10221" w:type="dxa"/>
        <w:tblInd w:w="93" w:type="dxa"/>
        <w:tblLayout w:type="fixed"/>
        <w:tblLook w:val="04A0"/>
      </w:tblPr>
      <w:tblGrid>
        <w:gridCol w:w="2425"/>
        <w:gridCol w:w="1418"/>
        <w:gridCol w:w="1559"/>
        <w:gridCol w:w="1134"/>
        <w:gridCol w:w="1276"/>
        <w:gridCol w:w="1275"/>
        <w:gridCol w:w="1134"/>
      </w:tblGrid>
      <w:tr w:rsidR="00A77D04" w:rsidTr="005C1957">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D04" w:rsidRDefault="00A77D04" w:rsidP="005C1957">
            <w:pPr>
              <w:jc w:val="center"/>
            </w:pPr>
            <w:r>
              <w:t> </w:t>
            </w: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Коэффициент рыночной концентрации (CR)</w:t>
            </w:r>
          </w:p>
        </w:tc>
        <w:tc>
          <w:tcPr>
            <w:tcW w:w="36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 xml:space="preserve">Индекс рыночной концентрации </w:t>
            </w:r>
            <w:proofErr w:type="spellStart"/>
            <w:r>
              <w:t>Герфиндаля-Гиршмана</w:t>
            </w:r>
            <w:proofErr w:type="spellEnd"/>
            <w:r>
              <w:t xml:space="preserve"> (HHI)</w:t>
            </w:r>
          </w:p>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r>
      <w:tr w:rsidR="00A77D04" w:rsidTr="005C195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77D04" w:rsidRPr="000A340B" w:rsidRDefault="00A77D04" w:rsidP="005C1957">
            <w:pPr>
              <w:jc w:val="center"/>
              <w:rPr>
                <w:sz w:val="22"/>
              </w:rPr>
            </w:pPr>
            <w:r w:rsidRPr="000A340B">
              <w:rPr>
                <w:sz w:val="22"/>
              </w:rPr>
              <w:t> Временной интервал</w:t>
            </w:r>
          </w:p>
        </w:tc>
        <w:tc>
          <w:tcPr>
            <w:tcW w:w="1418"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r>
      <w:tr w:rsidR="00A77D04" w:rsidTr="005C1957">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Pr="000A340B" w:rsidRDefault="00A77D04" w:rsidP="005C1957">
            <w:pPr>
              <w:jc w:val="center"/>
            </w:pPr>
            <w:r w:rsidRPr="000A340B">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9540,96</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6771,82</w:t>
            </w:r>
          </w:p>
        </w:tc>
      </w:tr>
    </w:tbl>
    <w:p w:rsidR="00A77D04" w:rsidRDefault="00A77D04" w:rsidP="00A77D04">
      <w:pPr>
        <w:ind w:firstLine="540"/>
        <w:jc w:val="both"/>
        <w:rPr>
          <w:bCs/>
          <w:sz w:val="28"/>
          <w:szCs w:val="28"/>
          <w:u w:val="single"/>
        </w:rPr>
      </w:pPr>
    </w:p>
    <w:p w:rsidR="00A77D04" w:rsidRPr="00E17346" w:rsidRDefault="00A77D04" w:rsidP="00A77D04">
      <w:pPr>
        <w:ind w:firstLine="540"/>
        <w:jc w:val="both"/>
        <w:rPr>
          <w:bCs/>
          <w:sz w:val="28"/>
          <w:szCs w:val="28"/>
          <w:u w:val="single"/>
        </w:rPr>
      </w:pPr>
      <w:r w:rsidRPr="00E17346">
        <w:rPr>
          <w:bCs/>
          <w:sz w:val="28"/>
          <w:szCs w:val="28"/>
          <w:u w:val="single"/>
        </w:rPr>
        <w:t xml:space="preserve">По </w:t>
      </w:r>
      <w:r w:rsidRPr="00EB34C5">
        <w:rPr>
          <w:bCs/>
          <w:sz w:val="28"/>
          <w:szCs w:val="28"/>
          <w:u w:val="single"/>
        </w:rPr>
        <w:t xml:space="preserve">городскому округу город </w:t>
      </w:r>
      <w:r>
        <w:rPr>
          <w:bCs/>
          <w:sz w:val="28"/>
          <w:szCs w:val="28"/>
          <w:u w:val="single"/>
        </w:rPr>
        <w:t>Октябрьский</w:t>
      </w:r>
      <w:r w:rsidRPr="00E17346">
        <w:rPr>
          <w:bCs/>
          <w:sz w:val="28"/>
          <w:szCs w:val="28"/>
          <w:u w:val="single"/>
        </w:rPr>
        <w:t xml:space="preserve"> </w:t>
      </w:r>
      <w:r w:rsidRPr="00EB34C5">
        <w:rPr>
          <w:bCs/>
          <w:sz w:val="28"/>
          <w:szCs w:val="28"/>
          <w:u w:val="single"/>
        </w:rPr>
        <w:t>Республики Башкортостан</w:t>
      </w:r>
      <w:r>
        <w:rPr>
          <w:bCs/>
          <w:sz w:val="28"/>
          <w:szCs w:val="28"/>
          <w:u w:val="single"/>
        </w:rPr>
        <w:t>:</w:t>
      </w:r>
      <w:r w:rsidRPr="00EB34C5">
        <w:rPr>
          <w:bCs/>
          <w:sz w:val="28"/>
          <w:szCs w:val="28"/>
          <w:u w:val="single"/>
        </w:rPr>
        <w:t xml:space="preserve"> </w:t>
      </w:r>
    </w:p>
    <w:p w:rsidR="00A77D04" w:rsidRPr="001C019B" w:rsidRDefault="00A77D04" w:rsidP="00A77D04">
      <w:pPr>
        <w:tabs>
          <w:tab w:val="left" w:pos="7365"/>
        </w:tabs>
        <w:autoSpaceDE w:val="0"/>
        <w:autoSpaceDN w:val="0"/>
        <w:adjustRightInd w:val="0"/>
        <w:ind w:firstLine="540"/>
        <w:jc w:val="both"/>
        <w:outlineLvl w:val="1"/>
        <w:rPr>
          <w:bCs/>
          <w:sz w:val="28"/>
          <w:szCs w:val="28"/>
        </w:rPr>
      </w:pPr>
      <w:r>
        <w:rPr>
          <w:bCs/>
          <w:sz w:val="28"/>
          <w:szCs w:val="28"/>
        </w:rPr>
        <w:tab/>
      </w:r>
    </w:p>
    <w:tbl>
      <w:tblPr>
        <w:tblW w:w="10221" w:type="dxa"/>
        <w:tblInd w:w="93" w:type="dxa"/>
        <w:tblLayout w:type="fixed"/>
        <w:tblLook w:val="04A0"/>
      </w:tblPr>
      <w:tblGrid>
        <w:gridCol w:w="2425"/>
        <w:gridCol w:w="1418"/>
        <w:gridCol w:w="1559"/>
        <w:gridCol w:w="1134"/>
        <w:gridCol w:w="1276"/>
        <w:gridCol w:w="1275"/>
        <w:gridCol w:w="1134"/>
      </w:tblGrid>
      <w:tr w:rsidR="00A77D04" w:rsidTr="005C1957">
        <w:trPr>
          <w:trHeight w:val="276"/>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D04" w:rsidRDefault="00A77D04" w:rsidP="005C1957">
            <w:pPr>
              <w:jc w:val="center"/>
            </w:pPr>
            <w:r>
              <w:t> </w:t>
            </w:r>
          </w:p>
        </w:tc>
        <w:tc>
          <w:tcPr>
            <w:tcW w:w="411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Коэффициент рыночной концентрации (CR)</w:t>
            </w:r>
          </w:p>
        </w:tc>
        <w:tc>
          <w:tcPr>
            <w:tcW w:w="36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7D04" w:rsidRDefault="00A77D04" w:rsidP="005C1957">
            <w:pPr>
              <w:jc w:val="center"/>
            </w:pPr>
            <w:r>
              <w:t xml:space="preserve">Индекс рыночной концентрации </w:t>
            </w:r>
            <w:proofErr w:type="spellStart"/>
            <w:r>
              <w:t>Герфиндаля-Гиршмана</w:t>
            </w:r>
            <w:proofErr w:type="spellEnd"/>
            <w:r>
              <w:t xml:space="preserve"> (HHI)</w:t>
            </w:r>
          </w:p>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000000"/>
              <w:right w:val="single" w:sz="4" w:space="0" w:color="000000"/>
            </w:tcBorders>
            <w:vAlign w:val="center"/>
            <w:hideMark/>
          </w:tcPr>
          <w:p w:rsidR="00A77D04" w:rsidRDefault="00A77D04" w:rsidP="005C1957"/>
        </w:tc>
      </w:tr>
      <w:tr w:rsidR="00A77D04" w:rsidTr="005C1957">
        <w:trPr>
          <w:trHeight w:val="276"/>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77D04" w:rsidRDefault="00A77D04" w:rsidP="005C1957"/>
        </w:tc>
        <w:tc>
          <w:tcPr>
            <w:tcW w:w="4111"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c>
          <w:tcPr>
            <w:tcW w:w="3685" w:type="dxa"/>
            <w:gridSpan w:val="3"/>
            <w:vMerge/>
            <w:tcBorders>
              <w:top w:val="single" w:sz="4" w:space="0" w:color="auto"/>
              <w:left w:val="single" w:sz="4" w:space="0" w:color="auto"/>
              <w:bottom w:val="single" w:sz="4" w:space="0" w:color="auto"/>
              <w:right w:val="single" w:sz="4" w:space="0" w:color="000000"/>
            </w:tcBorders>
            <w:vAlign w:val="center"/>
            <w:hideMark/>
          </w:tcPr>
          <w:p w:rsidR="00A77D04" w:rsidRDefault="00A77D04" w:rsidP="005C1957"/>
        </w:tc>
      </w:tr>
      <w:tr w:rsidR="00A77D04" w:rsidTr="005C1957">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77D04" w:rsidRPr="000A340B" w:rsidRDefault="00A77D04" w:rsidP="005C1957">
            <w:pPr>
              <w:jc w:val="center"/>
              <w:rPr>
                <w:sz w:val="22"/>
              </w:rPr>
            </w:pPr>
            <w:r w:rsidRPr="000A340B">
              <w:rPr>
                <w:sz w:val="22"/>
              </w:rPr>
              <w:t> Временной интервал</w:t>
            </w:r>
          </w:p>
        </w:tc>
        <w:tc>
          <w:tcPr>
            <w:tcW w:w="1418"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2011</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A77D04"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2013</w:t>
            </w:r>
          </w:p>
        </w:tc>
      </w:tr>
      <w:tr w:rsidR="00A77D04" w:rsidTr="005C1957">
        <w:trPr>
          <w:trHeight w:val="7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Pr="000A340B" w:rsidRDefault="00A77D04" w:rsidP="005C1957">
            <w:pPr>
              <w:jc w:val="center"/>
            </w:pPr>
            <w:r w:rsidRPr="000A340B">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7716,34</w:t>
            </w:r>
          </w:p>
        </w:tc>
        <w:tc>
          <w:tcPr>
            <w:tcW w:w="1134" w:type="dxa"/>
            <w:tcBorders>
              <w:top w:val="single" w:sz="4" w:space="0" w:color="auto"/>
              <w:left w:val="nil"/>
              <w:bottom w:val="single" w:sz="4" w:space="0" w:color="auto"/>
              <w:right w:val="single" w:sz="4" w:space="0" w:color="auto"/>
            </w:tcBorders>
            <w:shd w:val="clear" w:color="auto" w:fill="auto"/>
            <w:vAlign w:val="center"/>
          </w:tcPr>
          <w:p w:rsidR="00A77D04" w:rsidRDefault="00B55B33" w:rsidP="005C1957">
            <w:pPr>
              <w:jc w:val="center"/>
              <w:rPr>
                <w:rFonts w:ascii="Times New Roman CYR" w:hAnsi="Times New Roman CYR" w:cs="Times New Roman CYR"/>
                <w:sz w:val="20"/>
                <w:szCs w:val="20"/>
              </w:rPr>
            </w:pPr>
            <w:r>
              <w:rPr>
                <w:rFonts w:ascii="Times New Roman CYR" w:hAnsi="Times New Roman CYR" w:cs="Times New Roman CYR"/>
                <w:sz w:val="20"/>
                <w:szCs w:val="20"/>
              </w:rPr>
              <w:t>5804,66</w:t>
            </w:r>
          </w:p>
        </w:tc>
      </w:tr>
    </w:tbl>
    <w:p w:rsidR="00A77D04" w:rsidRDefault="00A77D04" w:rsidP="0037391B">
      <w:pPr>
        <w:autoSpaceDE w:val="0"/>
        <w:autoSpaceDN w:val="0"/>
        <w:adjustRightInd w:val="0"/>
        <w:ind w:firstLine="540"/>
        <w:jc w:val="both"/>
        <w:outlineLvl w:val="1"/>
        <w:rPr>
          <w:bCs/>
          <w:sz w:val="28"/>
          <w:szCs w:val="28"/>
        </w:rPr>
      </w:pPr>
    </w:p>
    <w:p w:rsidR="00D9433D" w:rsidRDefault="0037391B" w:rsidP="0037391B">
      <w:pPr>
        <w:autoSpaceDE w:val="0"/>
        <w:autoSpaceDN w:val="0"/>
        <w:adjustRightInd w:val="0"/>
        <w:ind w:firstLine="540"/>
        <w:jc w:val="both"/>
        <w:outlineLvl w:val="1"/>
        <w:rPr>
          <w:bCs/>
          <w:sz w:val="28"/>
          <w:szCs w:val="28"/>
        </w:rPr>
      </w:pPr>
      <w:r w:rsidRPr="00E739EE">
        <w:rPr>
          <w:bCs/>
          <w:sz w:val="28"/>
          <w:szCs w:val="28"/>
        </w:rPr>
        <w:t xml:space="preserve">На основании приведенных расчетов </w:t>
      </w:r>
      <w:r w:rsidRPr="00EC4EB8">
        <w:rPr>
          <w:bCs/>
          <w:sz w:val="28"/>
          <w:szCs w:val="28"/>
        </w:rPr>
        <w:t>определен уровень концентрации товарного рынка</w:t>
      </w:r>
      <w:r w:rsidRPr="00363EC5">
        <w:rPr>
          <w:bCs/>
          <w:sz w:val="28"/>
          <w:szCs w:val="28"/>
        </w:rPr>
        <w:t xml:space="preserve"> </w:t>
      </w:r>
      <w:r w:rsidRPr="00EC4EB8">
        <w:rPr>
          <w:bCs/>
          <w:sz w:val="28"/>
          <w:szCs w:val="28"/>
        </w:rPr>
        <w:t xml:space="preserve">за </w:t>
      </w:r>
      <w:r w:rsidR="00EC7842">
        <w:rPr>
          <w:bCs/>
          <w:sz w:val="28"/>
          <w:szCs w:val="28"/>
        </w:rPr>
        <w:t>период 01.0</w:t>
      </w:r>
      <w:r w:rsidR="00124C6B">
        <w:rPr>
          <w:bCs/>
          <w:sz w:val="28"/>
          <w:szCs w:val="28"/>
        </w:rPr>
        <w:t>1</w:t>
      </w:r>
      <w:r w:rsidR="00EC7842">
        <w:rPr>
          <w:bCs/>
          <w:sz w:val="28"/>
          <w:szCs w:val="28"/>
        </w:rPr>
        <w:t>.201</w:t>
      </w:r>
      <w:r w:rsidR="00124C6B">
        <w:rPr>
          <w:bCs/>
          <w:sz w:val="28"/>
          <w:szCs w:val="28"/>
        </w:rPr>
        <w:t>1</w:t>
      </w:r>
      <w:r w:rsidR="00EC7842">
        <w:rPr>
          <w:bCs/>
          <w:sz w:val="28"/>
          <w:szCs w:val="28"/>
        </w:rPr>
        <w:t>-01.0</w:t>
      </w:r>
      <w:r w:rsidR="00124C6B">
        <w:rPr>
          <w:bCs/>
          <w:sz w:val="28"/>
          <w:szCs w:val="28"/>
        </w:rPr>
        <w:t>1</w:t>
      </w:r>
      <w:r w:rsidR="00EC7842">
        <w:rPr>
          <w:bCs/>
          <w:sz w:val="28"/>
          <w:szCs w:val="28"/>
        </w:rPr>
        <w:t>.2014</w:t>
      </w:r>
      <w:r w:rsidRPr="00EC4EB8">
        <w:rPr>
          <w:bCs/>
          <w:sz w:val="28"/>
          <w:szCs w:val="28"/>
        </w:rPr>
        <w:t xml:space="preserve"> год</w:t>
      </w:r>
      <w:r>
        <w:rPr>
          <w:bCs/>
          <w:sz w:val="28"/>
          <w:szCs w:val="28"/>
        </w:rPr>
        <w:t xml:space="preserve">: </w:t>
      </w:r>
    </w:p>
    <w:p w:rsidR="0037391B" w:rsidRDefault="0037391B" w:rsidP="0037391B">
      <w:pPr>
        <w:autoSpaceDE w:val="0"/>
        <w:autoSpaceDN w:val="0"/>
        <w:adjustRightInd w:val="0"/>
        <w:ind w:firstLine="540"/>
        <w:jc w:val="both"/>
        <w:outlineLvl w:val="1"/>
        <w:rPr>
          <w:bCs/>
          <w:sz w:val="28"/>
          <w:szCs w:val="28"/>
        </w:rPr>
      </w:pPr>
      <w:r>
        <w:rPr>
          <w:bCs/>
          <w:sz w:val="28"/>
          <w:szCs w:val="28"/>
        </w:rPr>
        <w:t xml:space="preserve">товарный </w:t>
      </w:r>
      <w:r w:rsidRPr="00E739EE">
        <w:rPr>
          <w:bCs/>
          <w:sz w:val="28"/>
          <w:szCs w:val="28"/>
        </w:rPr>
        <w:t>рын</w:t>
      </w:r>
      <w:r>
        <w:rPr>
          <w:bCs/>
          <w:sz w:val="28"/>
          <w:szCs w:val="28"/>
        </w:rPr>
        <w:t>ок</w:t>
      </w:r>
      <w:r w:rsidRPr="00E739EE">
        <w:rPr>
          <w:bCs/>
          <w:sz w:val="28"/>
          <w:szCs w:val="28"/>
        </w:rPr>
        <w:t xml:space="preserve"> </w:t>
      </w:r>
      <w:r w:rsidR="006226F6" w:rsidRPr="00D9433D">
        <w:rPr>
          <w:bCs/>
          <w:sz w:val="28"/>
          <w:szCs w:val="28"/>
        </w:rPr>
        <w:t xml:space="preserve">реализации первичного жилья экономического класса </w:t>
      </w:r>
      <w:r w:rsidR="00D9433D" w:rsidRPr="00D9433D">
        <w:rPr>
          <w:bCs/>
          <w:sz w:val="28"/>
          <w:szCs w:val="28"/>
        </w:rPr>
        <w:t xml:space="preserve">в городах Стерлитамак, Салават, Нефтекамск, Октябрьский в 2011-2013 гг. </w:t>
      </w:r>
      <w:r w:rsidRPr="00E739EE">
        <w:rPr>
          <w:bCs/>
          <w:sz w:val="28"/>
          <w:szCs w:val="28"/>
        </w:rPr>
        <w:t>явля</w:t>
      </w:r>
      <w:r w:rsidR="00D9433D">
        <w:rPr>
          <w:bCs/>
          <w:sz w:val="28"/>
          <w:szCs w:val="28"/>
        </w:rPr>
        <w:t>л</w:t>
      </w:r>
      <w:r w:rsidRPr="00E739EE">
        <w:rPr>
          <w:bCs/>
          <w:sz w:val="28"/>
          <w:szCs w:val="28"/>
        </w:rPr>
        <w:t xml:space="preserve">ся </w:t>
      </w:r>
      <w:proofErr w:type="gramStart"/>
      <w:r w:rsidRPr="00D9433D">
        <w:rPr>
          <w:bCs/>
          <w:sz w:val="28"/>
          <w:szCs w:val="28"/>
        </w:rPr>
        <w:t>высоко концентрированным</w:t>
      </w:r>
      <w:proofErr w:type="gramEnd"/>
      <w:r w:rsidR="00D9433D">
        <w:rPr>
          <w:bCs/>
          <w:sz w:val="28"/>
          <w:szCs w:val="28"/>
        </w:rPr>
        <w:t>,</w:t>
      </w:r>
    </w:p>
    <w:p w:rsidR="00D9433D" w:rsidRDefault="00D9433D" w:rsidP="00D9433D">
      <w:pPr>
        <w:autoSpaceDE w:val="0"/>
        <w:autoSpaceDN w:val="0"/>
        <w:adjustRightInd w:val="0"/>
        <w:ind w:firstLine="540"/>
        <w:jc w:val="both"/>
        <w:outlineLvl w:val="1"/>
        <w:rPr>
          <w:bCs/>
          <w:sz w:val="28"/>
          <w:szCs w:val="28"/>
        </w:rPr>
      </w:pPr>
      <w:r>
        <w:rPr>
          <w:bCs/>
          <w:sz w:val="28"/>
          <w:szCs w:val="28"/>
        </w:rPr>
        <w:t xml:space="preserve">товарный </w:t>
      </w:r>
      <w:r w:rsidRPr="00E739EE">
        <w:rPr>
          <w:bCs/>
          <w:sz w:val="28"/>
          <w:szCs w:val="28"/>
        </w:rPr>
        <w:t>рын</w:t>
      </w:r>
      <w:r>
        <w:rPr>
          <w:bCs/>
          <w:sz w:val="28"/>
          <w:szCs w:val="28"/>
        </w:rPr>
        <w:t>ок</w:t>
      </w:r>
      <w:r w:rsidRPr="00E739EE">
        <w:rPr>
          <w:bCs/>
          <w:sz w:val="28"/>
          <w:szCs w:val="28"/>
        </w:rPr>
        <w:t xml:space="preserve"> </w:t>
      </w:r>
      <w:r w:rsidRPr="00D9433D">
        <w:rPr>
          <w:bCs/>
          <w:sz w:val="28"/>
          <w:szCs w:val="28"/>
        </w:rPr>
        <w:t>реализации первичного жилья экономического класса в город</w:t>
      </w:r>
      <w:r>
        <w:rPr>
          <w:bCs/>
          <w:sz w:val="28"/>
          <w:szCs w:val="28"/>
        </w:rPr>
        <w:t>е Уфа</w:t>
      </w:r>
      <w:r w:rsidRPr="00D9433D">
        <w:rPr>
          <w:bCs/>
          <w:sz w:val="28"/>
          <w:szCs w:val="28"/>
        </w:rPr>
        <w:t xml:space="preserve"> в 2011</w:t>
      </w:r>
      <w:r>
        <w:rPr>
          <w:bCs/>
          <w:sz w:val="28"/>
          <w:szCs w:val="28"/>
        </w:rPr>
        <w:t xml:space="preserve"> и 2012</w:t>
      </w:r>
      <w:r w:rsidRPr="00D9433D">
        <w:rPr>
          <w:bCs/>
          <w:sz w:val="28"/>
          <w:szCs w:val="28"/>
        </w:rPr>
        <w:t xml:space="preserve"> гг. </w:t>
      </w:r>
      <w:r w:rsidRPr="00E739EE">
        <w:rPr>
          <w:bCs/>
          <w:sz w:val="28"/>
          <w:szCs w:val="28"/>
        </w:rPr>
        <w:t>явля</w:t>
      </w:r>
      <w:r>
        <w:rPr>
          <w:bCs/>
          <w:sz w:val="28"/>
          <w:szCs w:val="28"/>
        </w:rPr>
        <w:t>л</w:t>
      </w:r>
      <w:r w:rsidRPr="00E739EE">
        <w:rPr>
          <w:bCs/>
          <w:sz w:val="28"/>
          <w:szCs w:val="28"/>
        </w:rPr>
        <w:t xml:space="preserve">ся </w:t>
      </w:r>
      <w:r>
        <w:rPr>
          <w:bCs/>
          <w:sz w:val="28"/>
          <w:szCs w:val="28"/>
        </w:rPr>
        <w:t>умеренно</w:t>
      </w:r>
      <w:r w:rsidRPr="00D9433D">
        <w:rPr>
          <w:bCs/>
          <w:sz w:val="28"/>
          <w:szCs w:val="28"/>
        </w:rPr>
        <w:t xml:space="preserve"> концентрированным</w:t>
      </w:r>
      <w:r>
        <w:rPr>
          <w:bCs/>
          <w:sz w:val="28"/>
          <w:szCs w:val="28"/>
        </w:rPr>
        <w:t xml:space="preserve">, </w:t>
      </w:r>
      <w:r w:rsidRPr="00D9433D">
        <w:rPr>
          <w:bCs/>
          <w:sz w:val="28"/>
          <w:szCs w:val="28"/>
        </w:rPr>
        <w:t xml:space="preserve">в </w:t>
      </w:r>
      <w:r>
        <w:rPr>
          <w:bCs/>
          <w:sz w:val="28"/>
          <w:szCs w:val="28"/>
        </w:rPr>
        <w:t>2013г.</w:t>
      </w:r>
      <w:r w:rsidRPr="00D9433D">
        <w:rPr>
          <w:bCs/>
          <w:sz w:val="28"/>
          <w:szCs w:val="28"/>
        </w:rPr>
        <w:t xml:space="preserve"> </w:t>
      </w:r>
      <w:r w:rsidRPr="00E739EE">
        <w:rPr>
          <w:bCs/>
          <w:sz w:val="28"/>
          <w:szCs w:val="28"/>
        </w:rPr>
        <w:t>явля</w:t>
      </w:r>
      <w:r>
        <w:rPr>
          <w:bCs/>
          <w:sz w:val="28"/>
          <w:szCs w:val="28"/>
        </w:rPr>
        <w:t>л</w:t>
      </w:r>
      <w:r w:rsidRPr="00E739EE">
        <w:rPr>
          <w:bCs/>
          <w:sz w:val="28"/>
          <w:szCs w:val="28"/>
        </w:rPr>
        <w:t xml:space="preserve">ся </w:t>
      </w:r>
      <w:r>
        <w:rPr>
          <w:bCs/>
          <w:sz w:val="28"/>
          <w:szCs w:val="28"/>
        </w:rPr>
        <w:t xml:space="preserve">низко </w:t>
      </w:r>
      <w:r w:rsidRPr="00D9433D">
        <w:rPr>
          <w:bCs/>
          <w:sz w:val="28"/>
          <w:szCs w:val="28"/>
        </w:rPr>
        <w:t>концентрированным</w:t>
      </w:r>
      <w:r>
        <w:rPr>
          <w:bCs/>
          <w:sz w:val="28"/>
          <w:szCs w:val="28"/>
        </w:rPr>
        <w:t>.</w:t>
      </w:r>
    </w:p>
    <w:p w:rsidR="00EC7842" w:rsidRPr="00363EC5" w:rsidRDefault="00EC7842" w:rsidP="0037391B">
      <w:pPr>
        <w:autoSpaceDE w:val="0"/>
        <w:autoSpaceDN w:val="0"/>
        <w:adjustRightInd w:val="0"/>
        <w:ind w:firstLine="540"/>
        <w:jc w:val="both"/>
        <w:outlineLvl w:val="1"/>
        <w:rPr>
          <w:bCs/>
          <w:sz w:val="28"/>
          <w:szCs w:val="28"/>
        </w:rPr>
      </w:pPr>
    </w:p>
    <w:p w:rsidR="00121B59" w:rsidRDefault="00121B59" w:rsidP="00B76609">
      <w:pPr>
        <w:ind w:firstLine="539"/>
        <w:jc w:val="center"/>
        <w:rPr>
          <w:b/>
          <w:bCs/>
          <w:sz w:val="28"/>
          <w:szCs w:val="28"/>
        </w:rPr>
      </w:pPr>
    </w:p>
    <w:p w:rsidR="00121B59" w:rsidRDefault="00121B59" w:rsidP="00B76609">
      <w:pPr>
        <w:ind w:firstLine="539"/>
        <w:jc w:val="center"/>
        <w:rPr>
          <w:b/>
          <w:bCs/>
          <w:sz w:val="28"/>
          <w:szCs w:val="28"/>
        </w:rPr>
      </w:pPr>
    </w:p>
    <w:p w:rsidR="00121B59" w:rsidRDefault="00121B59" w:rsidP="00B76609">
      <w:pPr>
        <w:ind w:firstLine="539"/>
        <w:jc w:val="center"/>
        <w:rPr>
          <w:b/>
          <w:bCs/>
          <w:sz w:val="28"/>
          <w:szCs w:val="28"/>
        </w:rPr>
      </w:pPr>
    </w:p>
    <w:p w:rsidR="005951B9" w:rsidRDefault="00DC2672" w:rsidP="00B76609">
      <w:pPr>
        <w:ind w:firstLine="539"/>
        <w:jc w:val="center"/>
        <w:rPr>
          <w:b/>
          <w:bCs/>
          <w:sz w:val="28"/>
          <w:szCs w:val="28"/>
        </w:rPr>
      </w:pPr>
      <w:r>
        <w:rPr>
          <w:b/>
          <w:bCs/>
          <w:sz w:val="28"/>
          <w:szCs w:val="28"/>
        </w:rPr>
        <w:lastRenderedPageBreak/>
        <w:t xml:space="preserve">VIII. </w:t>
      </w:r>
      <w:r w:rsidR="00785C9F">
        <w:rPr>
          <w:b/>
          <w:sz w:val="28"/>
          <w:szCs w:val="28"/>
        </w:rPr>
        <w:t xml:space="preserve">БАРЬЕРЫ ВХОДА НА </w:t>
      </w:r>
      <w:r w:rsidR="00785C9F" w:rsidRPr="002A5C5B">
        <w:rPr>
          <w:b/>
          <w:sz w:val="28"/>
          <w:szCs w:val="28"/>
        </w:rPr>
        <w:t>ТОВАРН</w:t>
      </w:r>
      <w:r w:rsidR="00785C9F">
        <w:rPr>
          <w:b/>
          <w:sz w:val="28"/>
          <w:szCs w:val="28"/>
        </w:rPr>
        <w:t>ЫЕ</w:t>
      </w:r>
      <w:r w:rsidR="00785C9F" w:rsidRPr="002A5C5B">
        <w:rPr>
          <w:b/>
          <w:sz w:val="28"/>
          <w:szCs w:val="28"/>
        </w:rPr>
        <w:t xml:space="preserve"> РЫН</w:t>
      </w:r>
      <w:r w:rsidR="00785C9F">
        <w:rPr>
          <w:b/>
          <w:sz w:val="28"/>
          <w:szCs w:val="28"/>
        </w:rPr>
        <w:t>КИ</w:t>
      </w:r>
    </w:p>
    <w:p w:rsidR="00DC2672" w:rsidRDefault="00DC2672" w:rsidP="00DC2672">
      <w:pPr>
        <w:pStyle w:val="ConsPlusNormal"/>
        <w:widowControl/>
        <w:ind w:firstLine="540"/>
        <w:jc w:val="both"/>
        <w:rPr>
          <w:rFonts w:ascii="Times New Roman" w:hAnsi="Times New Roman" w:cs="Times New Roman"/>
          <w:sz w:val="28"/>
          <w:szCs w:val="28"/>
        </w:rPr>
      </w:pPr>
    </w:p>
    <w:p w:rsidR="00413769" w:rsidRDefault="00413769" w:rsidP="002C2BE3">
      <w:pPr>
        <w:autoSpaceDE w:val="0"/>
        <w:autoSpaceDN w:val="0"/>
        <w:adjustRightInd w:val="0"/>
        <w:ind w:firstLine="540"/>
        <w:jc w:val="both"/>
        <w:rPr>
          <w:sz w:val="23"/>
          <w:szCs w:val="23"/>
        </w:rPr>
      </w:pPr>
      <w:r w:rsidRPr="00413769">
        <w:rPr>
          <w:sz w:val="28"/>
          <w:szCs w:val="28"/>
        </w:rPr>
        <w:t>Административные барьеры могут оказывать влияние либо только на издержки застройщиков, либо на издержки и на уровень конкуренции между застройщиками. Как правило, затраты на прохождение большинства административных процедур не зависят от объемов строительства, то есть увеличивают постоянные издержки. В случае их зависимости от объемов строительства увеличиваются также и предельные издержки.</w:t>
      </w:r>
      <w:r>
        <w:rPr>
          <w:sz w:val="23"/>
          <w:szCs w:val="23"/>
        </w:rPr>
        <w:t xml:space="preserve"> </w:t>
      </w:r>
    </w:p>
    <w:p w:rsidR="004E44D3" w:rsidRDefault="001E1FA9" w:rsidP="002C2BE3">
      <w:pPr>
        <w:autoSpaceDE w:val="0"/>
        <w:autoSpaceDN w:val="0"/>
        <w:adjustRightInd w:val="0"/>
        <w:ind w:firstLine="540"/>
        <w:jc w:val="both"/>
        <w:rPr>
          <w:sz w:val="28"/>
          <w:szCs w:val="28"/>
        </w:rPr>
      </w:pPr>
      <w:r>
        <w:rPr>
          <w:sz w:val="28"/>
          <w:szCs w:val="28"/>
        </w:rPr>
        <w:t xml:space="preserve">При исследовании рынка были выявлены следующие проблемы, связанные </w:t>
      </w:r>
      <w:proofErr w:type="gramStart"/>
      <w:r>
        <w:rPr>
          <w:sz w:val="28"/>
          <w:szCs w:val="28"/>
        </w:rPr>
        <w:t>с</w:t>
      </w:r>
      <w:proofErr w:type="gramEnd"/>
      <w:r>
        <w:rPr>
          <w:sz w:val="28"/>
          <w:szCs w:val="28"/>
        </w:rPr>
        <w:t xml:space="preserve"> строительством и реализаций первичного жилья экономического класса: </w:t>
      </w:r>
    </w:p>
    <w:p w:rsidR="001E1FA9" w:rsidRPr="005C1957" w:rsidRDefault="001E1FA9" w:rsidP="005C1957">
      <w:pPr>
        <w:pStyle w:val="ab"/>
        <w:widowControl w:val="0"/>
        <w:numPr>
          <w:ilvl w:val="0"/>
          <w:numId w:val="28"/>
        </w:numPr>
        <w:tabs>
          <w:tab w:val="left" w:pos="1134"/>
        </w:tabs>
        <w:autoSpaceDE w:val="0"/>
        <w:autoSpaceDN w:val="0"/>
        <w:adjustRightInd w:val="0"/>
        <w:ind w:left="0" w:firstLine="709"/>
        <w:jc w:val="both"/>
        <w:rPr>
          <w:i/>
          <w:sz w:val="28"/>
          <w:szCs w:val="28"/>
        </w:rPr>
      </w:pPr>
      <w:r w:rsidRPr="005C1957">
        <w:rPr>
          <w:i/>
          <w:sz w:val="28"/>
          <w:szCs w:val="28"/>
        </w:rPr>
        <w:t xml:space="preserve">Отсутствие технических условий в информационных сообщениях о проведении торгов по продаже права аренды земельных участков для комплексного освоения, права на заключение договора о </w:t>
      </w:r>
      <w:r w:rsidR="005C1957">
        <w:rPr>
          <w:i/>
          <w:sz w:val="28"/>
          <w:szCs w:val="28"/>
        </w:rPr>
        <w:t>развитии застроенной территории</w:t>
      </w:r>
      <w:r w:rsidR="0018552F">
        <w:rPr>
          <w:i/>
          <w:sz w:val="28"/>
          <w:szCs w:val="28"/>
        </w:rPr>
        <w:t>;</w:t>
      </w:r>
    </w:p>
    <w:p w:rsidR="001E1FA9" w:rsidRPr="00756439" w:rsidRDefault="001E1FA9" w:rsidP="00756439">
      <w:pPr>
        <w:pStyle w:val="ab"/>
        <w:widowControl w:val="0"/>
        <w:numPr>
          <w:ilvl w:val="0"/>
          <w:numId w:val="28"/>
        </w:numPr>
        <w:tabs>
          <w:tab w:val="left" w:pos="1134"/>
        </w:tabs>
        <w:autoSpaceDE w:val="0"/>
        <w:autoSpaceDN w:val="0"/>
        <w:adjustRightInd w:val="0"/>
        <w:ind w:left="0" w:firstLine="709"/>
        <w:jc w:val="both"/>
        <w:rPr>
          <w:i/>
          <w:sz w:val="28"/>
          <w:szCs w:val="28"/>
        </w:rPr>
      </w:pPr>
      <w:r w:rsidRPr="00756439">
        <w:rPr>
          <w:i/>
          <w:sz w:val="28"/>
          <w:szCs w:val="28"/>
        </w:rPr>
        <w:t>Порядок выкупа земельных участков при предоставлении земельного участка для к</w:t>
      </w:r>
      <w:r w:rsidR="00756439" w:rsidRPr="00756439">
        <w:rPr>
          <w:i/>
          <w:sz w:val="28"/>
          <w:szCs w:val="28"/>
        </w:rPr>
        <w:t>омплексного освоения территории</w:t>
      </w:r>
      <w:r w:rsidR="0018552F">
        <w:rPr>
          <w:i/>
          <w:sz w:val="28"/>
          <w:szCs w:val="28"/>
        </w:rPr>
        <w:t>;</w:t>
      </w:r>
      <w:r w:rsidRPr="00756439">
        <w:rPr>
          <w:i/>
          <w:sz w:val="28"/>
          <w:szCs w:val="28"/>
        </w:rPr>
        <w:t xml:space="preserve"> </w:t>
      </w:r>
    </w:p>
    <w:p w:rsidR="005C1957" w:rsidRPr="00756439" w:rsidRDefault="005C1957" w:rsidP="00756439">
      <w:pPr>
        <w:pStyle w:val="ab"/>
        <w:numPr>
          <w:ilvl w:val="0"/>
          <w:numId w:val="28"/>
        </w:numPr>
        <w:tabs>
          <w:tab w:val="left" w:pos="1134"/>
        </w:tabs>
        <w:autoSpaceDE w:val="0"/>
        <w:autoSpaceDN w:val="0"/>
        <w:adjustRightInd w:val="0"/>
        <w:ind w:left="0" w:firstLine="709"/>
        <w:jc w:val="both"/>
        <w:rPr>
          <w:i/>
          <w:sz w:val="28"/>
          <w:szCs w:val="28"/>
        </w:rPr>
      </w:pPr>
      <w:r w:rsidRPr="00756439">
        <w:rPr>
          <w:i/>
          <w:sz w:val="28"/>
          <w:szCs w:val="28"/>
        </w:rPr>
        <w:t>Индивидуальный тариф на подключение к сетям инженерного технического обеспечения</w:t>
      </w:r>
      <w:r w:rsidR="0018552F">
        <w:rPr>
          <w:i/>
          <w:sz w:val="28"/>
          <w:szCs w:val="28"/>
        </w:rPr>
        <w:t>;</w:t>
      </w:r>
    </w:p>
    <w:p w:rsidR="002718A5" w:rsidRPr="002718A5" w:rsidRDefault="002718A5" w:rsidP="002718A5">
      <w:pPr>
        <w:pStyle w:val="ab"/>
        <w:numPr>
          <w:ilvl w:val="0"/>
          <w:numId w:val="28"/>
        </w:numPr>
        <w:autoSpaceDE w:val="0"/>
        <w:autoSpaceDN w:val="0"/>
        <w:adjustRightInd w:val="0"/>
        <w:ind w:left="0" w:firstLine="540"/>
        <w:jc w:val="both"/>
        <w:rPr>
          <w:i/>
          <w:sz w:val="28"/>
          <w:szCs w:val="28"/>
        </w:rPr>
      </w:pPr>
      <w:r w:rsidRPr="002718A5">
        <w:rPr>
          <w:i/>
          <w:sz w:val="28"/>
          <w:szCs w:val="28"/>
        </w:rPr>
        <w:t>Отрицательное отношение участников рынка на обязательность членства в саморегулируемых организациях</w:t>
      </w:r>
      <w:r w:rsidR="0018552F">
        <w:rPr>
          <w:i/>
          <w:sz w:val="28"/>
          <w:szCs w:val="28"/>
        </w:rPr>
        <w:t>;</w:t>
      </w:r>
    </w:p>
    <w:p w:rsidR="002718A5" w:rsidRPr="0018552F" w:rsidRDefault="002718A5" w:rsidP="0018552F">
      <w:pPr>
        <w:pStyle w:val="ab"/>
        <w:widowControl w:val="0"/>
        <w:numPr>
          <w:ilvl w:val="0"/>
          <w:numId w:val="28"/>
        </w:numPr>
        <w:tabs>
          <w:tab w:val="left" w:pos="1134"/>
        </w:tabs>
        <w:autoSpaceDE w:val="0"/>
        <w:autoSpaceDN w:val="0"/>
        <w:adjustRightInd w:val="0"/>
        <w:ind w:left="0" w:firstLine="709"/>
        <w:jc w:val="both"/>
        <w:rPr>
          <w:i/>
          <w:sz w:val="28"/>
          <w:szCs w:val="28"/>
        </w:rPr>
      </w:pPr>
      <w:r w:rsidRPr="0018552F">
        <w:rPr>
          <w:i/>
          <w:sz w:val="28"/>
          <w:szCs w:val="28"/>
        </w:rPr>
        <w:t>Не</w:t>
      </w:r>
      <w:bookmarkStart w:id="0" w:name="_GoBack"/>
      <w:bookmarkEnd w:id="0"/>
      <w:r w:rsidRPr="0018552F">
        <w:rPr>
          <w:i/>
          <w:sz w:val="28"/>
          <w:szCs w:val="28"/>
        </w:rPr>
        <w:t xml:space="preserve">проведение органами местного самоуправления в течение двадцати дней со дня выдачи в </w:t>
      </w:r>
      <w:hyperlink r:id="rId10" w:history="1">
        <w:r w:rsidRPr="0018552F">
          <w:rPr>
            <w:i/>
            <w:sz w:val="28"/>
            <w:szCs w:val="28"/>
          </w:rPr>
          <w:t>порядке</w:t>
        </w:r>
      </w:hyperlink>
      <w:r w:rsidRPr="0018552F">
        <w:rPr>
          <w:i/>
          <w:sz w:val="28"/>
          <w:szCs w:val="28"/>
        </w:rPr>
        <w:t>, установленном законодательством о градостроительной деятельности, разрешения на ввод в эксплуатацию многоквартирного дома открытого конкурса по отбору управляющей организации в порядке ч. 13 ст. 161 Жилищного кодекса Российской Федерации.</w:t>
      </w:r>
    </w:p>
    <w:p w:rsidR="002718A5" w:rsidRPr="0018552F" w:rsidRDefault="002718A5" w:rsidP="002718A5">
      <w:pPr>
        <w:pStyle w:val="ab"/>
        <w:numPr>
          <w:ilvl w:val="0"/>
          <w:numId w:val="28"/>
        </w:numPr>
        <w:autoSpaceDE w:val="0"/>
        <w:autoSpaceDN w:val="0"/>
        <w:adjustRightInd w:val="0"/>
        <w:ind w:left="0" w:firstLine="709"/>
        <w:jc w:val="both"/>
        <w:rPr>
          <w:i/>
          <w:sz w:val="28"/>
          <w:szCs w:val="28"/>
        </w:rPr>
      </w:pPr>
      <w:r w:rsidRPr="0018552F">
        <w:rPr>
          <w:i/>
          <w:sz w:val="28"/>
          <w:szCs w:val="28"/>
        </w:rPr>
        <w:t xml:space="preserve">Нежелание </w:t>
      </w:r>
      <w:proofErr w:type="spellStart"/>
      <w:r w:rsidRPr="0018552F">
        <w:rPr>
          <w:i/>
          <w:sz w:val="28"/>
          <w:szCs w:val="28"/>
        </w:rPr>
        <w:t>водоснабжающей</w:t>
      </w:r>
      <w:proofErr w:type="spellEnd"/>
      <w:r w:rsidRPr="0018552F">
        <w:rPr>
          <w:i/>
          <w:sz w:val="28"/>
          <w:szCs w:val="28"/>
        </w:rPr>
        <w:t xml:space="preserve"> организации заключать договоры на водоснабжение и водоотведение непосредственно с собственниками многоквартирного дома.</w:t>
      </w:r>
    </w:p>
    <w:p w:rsidR="007054B2" w:rsidRPr="0018552F" w:rsidRDefault="008A6801" w:rsidP="002718A5">
      <w:pPr>
        <w:pStyle w:val="ab"/>
        <w:numPr>
          <w:ilvl w:val="0"/>
          <w:numId w:val="28"/>
        </w:numPr>
        <w:autoSpaceDE w:val="0"/>
        <w:autoSpaceDN w:val="0"/>
        <w:adjustRightInd w:val="0"/>
        <w:ind w:left="0" w:firstLine="709"/>
        <w:jc w:val="both"/>
        <w:rPr>
          <w:i/>
          <w:sz w:val="28"/>
          <w:szCs w:val="28"/>
        </w:rPr>
      </w:pPr>
      <w:r>
        <w:rPr>
          <w:i/>
          <w:sz w:val="28"/>
          <w:szCs w:val="28"/>
        </w:rPr>
        <w:t>Н</w:t>
      </w:r>
      <w:r w:rsidR="00153701" w:rsidRPr="0018552F">
        <w:rPr>
          <w:i/>
          <w:sz w:val="28"/>
          <w:szCs w:val="28"/>
        </w:rPr>
        <w:t xml:space="preserve">есвоевременное рассмотрение </w:t>
      </w:r>
      <w:r w:rsidR="007054B2" w:rsidRPr="0018552F">
        <w:rPr>
          <w:i/>
          <w:sz w:val="28"/>
          <w:szCs w:val="28"/>
        </w:rPr>
        <w:t>заявлений об оформлении прав на земельный участок.</w:t>
      </w:r>
    </w:p>
    <w:p w:rsidR="007054B2" w:rsidRPr="0018552F" w:rsidRDefault="00153701" w:rsidP="002718A5">
      <w:pPr>
        <w:pStyle w:val="ab"/>
        <w:numPr>
          <w:ilvl w:val="0"/>
          <w:numId w:val="28"/>
        </w:numPr>
        <w:autoSpaceDE w:val="0"/>
        <w:autoSpaceDN w:val="0"/>
        <w:adjustRightInd w:val="0"/>
        <w:ind w:left="0" w:firstLine="709"/>
        <w:jc w:val="both"/>
        <w:rPr>
          <w:i/>
          <w:sz w:val="28"/>
          <w:szCs w:val="28"/>
        </w:rPr>
      </w:pPr>
      <w:r w:rsidRPr="0018552F">
        <w:rPr>
          <w:i/>
          <w:sz w:val="28"/>
          <w:szCs w:val="28"/>
        </w:rPr>
        <w:t>Неправильное определение границ земельного участка при предоставлении земельного участка под строительство</w:t>
      </w:r>
      <w:r w:rsidR="007054B2" w:rsidRPr="0018552F">
        <w:rPr>
          <w:i/>
          <w:sz w:val="28"/>
          <w:szCs w:val="28"/>
        </w:rPr>
        <w:t>.</w:t>
      </w:r>
      <w:r w:rsidRPr="0018552F">
        <w:rPr>
          <w:i/>
          <w:sz w:val="28"/>
          <w:szCs w:val="28"/>
        </w:rPr>
        <w:t xml:space="preserve"> </w:t>
      </w:r>
    </w:p>
    <w:p w:rsidR="00F27BAF" w:rsidRPr="0018552F" w:rsidRDefault="00F27BAF" w:rsidP="002718A5">
      <w:pPr>
        <w:pStyle w:val="ab"/>
        <w:numPr>
          <w:ilvl w:val="0"/>
          <w:numId w:val="28"/>
        </w:numPr>
        <w:autoSpaceDE w:val="0"/>
        <w:autoSpaceDN w:val="0"/>
        <w:adjustRightInd w:val="0"/>
        <w:ind w:left="0" w:firstLine="709"/>
        <w:jc w:val="both"/>
        <w:rPr>
          <w:i/>
          <w:sz w:val="28"/>
          <w:szCs w:val="28"/>
        </w:rPr>
      </w:pPr>
      <w:r w:rsidRPr="0018552F">
        <w:rPr>
          <w:i/>
          <w:sz w:val="28"/>
          <w:szCs w:val="28"/>
        </w:rPr>
        <w:t>Необоснованные препятстви</w:t>
      </w:r>
      <w:r w:rsidR="008A6801">
        <w:rPr>
          <w:i/>
          <w:sz w:val="28"/>
          <w:szCs w:val="28"/>
        </w:rPr>
        <w:t>я</w:t>
      </w:r>
      <w:r w:rsidRPr="0018552F">
        <w:rPr>
          <w:i/>
          <w:sz w:val="28"/>
          <w:szCs w:val="28"/>
        </w:rPr>
        <w:t xml:space="preserve"> со стороны сетевых организаций</w:t>
      </w:r>
    </w:p>
    <w:p w:rsidR="00F27BAF" w:rsidRPr="00F27BAF" w:rsidRDefault="00F27BAF" w:rsidP="00F27BAF">
      <w:pPr>
        <w:ind w:firstLine="709"/>
        <w:jc w:val="both"/>
        <w:rPr>
          <w:sz w:val="28"/>
          <w:szCs w:val="28"/>
        </w:rPr>
      </w:pPr>
      <w:r>
        <w:rPr>
          <w:sz w:val="28"/>
          <w:szCs w:val="28"/>
        </w:rPr>
        <w:t xml:space="preserve">Так, </w:t>
      </w:r>
      <w:r w:rsidRPr="00F27BAF">
        <w:rPr>
          <w:sz w:val="28"/>
          <w:szCs w:val="28"/>
        </w:rPr>
        <w:t>Управлением Федеральной антимонопольной службы по Республике Башкортостан было выявлено и пресечено нарушение пункта 5 части 1 статьи 10 Федерального закона от 26.07.2006 №135-ФЗ «О защите конкуренции», выразившиеся в отказе Сетевой организации от подписания договора (дело о нарушении антимонопольного законодательства № А-73/10-14).</w:t>
      </w:r>
    </w:p>
    <w:p w:rsidR="00F27BAF" w:rsidRPr="00F27BAF" w:rsidRDefault="00F27BAF" w:rsidP="00F27BAF">
      <w:pPr>
        <w:ind w:firstLine="709"/>
        <w:jc w:val="both"/>
        <w:rPr>
          <w:sz w:val="28"/>
          <w:szCs w:val="28"/>
        </w:rPr>
      </w:pPr>
      <w:r w:rsidRPr="00F27BAF">
        <w:rPr>
          <w:sz w:val="28"/>
          <w:szCs w:val="28"/>
        </w:rPr>
        <w:t xml:space="preserve">Спорные правоотношения возникли между </w:t>
      </w:r>
      <w:proofErr w:type="spellStart"/>
      <w:r>
        <w:rPr>
          <w:sz w:val="28"/>
          <w:szCs w:val="28"/>
        </w:rPr>
        <w:t>хозсубъеками</w:t>
      </w:r>
      <w:proofErr w:type="spellEnd"/>
      <w:r w:rsidRPr="00F27BAF">
        <w:rPr>
          <w:sz w:val="28"/>
          <w:szCs w:val="28"/>
        </w:rPr>
        <w:t xml:space="preserve">, и заключалось в необоснованном отказе </w:t>
      </w:r>
      <w:r>
        <w:rPr>
          <w:sz w:val="28"/>
          <w:szCs w:val="28"/>
        </w:rPr>
        <w:t>сетевой организации</w:t>
      </w:r>
      <w:r w:rsidRPr="00F27BAF">
        <w:rPr>
          <w:sz w:val="28"/>
          <w:szCs w:val="28"/>
        </w:rPr>
        <w:t xml:space="preserve"> от оформления акта разграничения балансовой принадлежности электрических сетей (электроустановок) и эксплуатационной ответственности сторон, </w:t>
      </w:r>
      <w:proofErr w:type="gramStart"/>
      <w:r w:rsidRPr="00F27BAF">
        <w:rPr>
          <w:sz w:val="28"/>
          <w:szCs w:val="28"/>
        </w:rPr>
        <w:t>являющийся</w:t>
      </w:r>
      <w:proofErr w:type="gramEnd"/>
      <w:r w:rsidRPr="00F27BAF">
        <w:rPr>
          <w:sz w:val="28"/>
          <w:szCs w:val="28"/>
        </w:rPr>
        <w:t xml:space="preserve"> неотъемлемой частью договора возмездного оказания услуг. Отсутствие акта разграничения балансовой принадлежности и эксплуатационной ответственности между сетевыми организациями, препятствовало хозяйственной деятельности юридического лица, в том числе при осуществлении им деятельности по технологическому присоединению к электрическим сетям </w:t>
      </w:r>
      <w:proofErr w:type="spellStart"/>
      <w:r w:rsidRPr="00F27BAF">
        <w:rPr>
          <w:sz w:val="28"/>
          <w:szCs w:val="28"/>
        </w:rPr>
        <w:t>энергопринимающих</w:t>
      </w:r>
      <w:proofErr w:type="spellEnd"/>
      <w:r w:rsidRPr="00F27BAF">
        <w:rPr>
          <w:sz w:val="28"/>
          <w:szCs w:val="28"/>
        </w:rPr>
        <w:t xml:space="preserve"> устрой</w:t>
      </w:r>
      <w:proofErr w:type="gramStart"/>
      <w:r w:rsidRPr="00F27BAF">
        <w:rPr>
          <w:sz w:val="28"/>
          <w:szCs w:val="28"/>
        </w:rPr>
        <w:t>ств тр</w:t>
      </w:r>
      <w:proofErr w:type="gramEnd"/>
      <w:r w:rsidRPr="00F27BAF">
        <w:rPr>
          <w:sz w:val="28"/>
          <w:szCs w:val="28"/>
        </w:rPr>
        <w:t xml:space="preserve">етьих лиц. В данном случае, были также установлены факты нарушения действиями Сетевой организации </w:t>
      </w:r>
      <w:r w:rsidRPr="00F27BAF">
        <w:rPr>
          <w:sz w:val="28"/>
          <w:szCs w:val="28"/>
        </w:rPr>
        <w:lastRenderedPageBreak/>
        <w:t>прав и законных интересов третьего лица, намеревающегося осуществить технологическое присоединение к сетям.</w:t>
      </w:r>
    </w:p>
    <w:p w:rsidR="00F27BAF" w:rsidRPr="00F27BAF" w:rsidRDefault="00F27BAF" w:rsidP="00F27BAF">
      <w:pPr>
        <w:ind w:firstLine="709"/>
        <w:jc w:val="both"/>
        <w:rPr>
          <w:sz w:val="28"/>
          <w:szCs w:val="28"/>
        </w:rPr>
      </w:pPr>
      <w:proofErr w:type="gramStart"/>
      <w:r w:rsidRPr="00F27BAF">
        <w:rPr>
          <w:sz w:val="28"/>
          <w:szCs w:val="28"/>
        </w:rPr>
        <w:t>В соответствии с пунктом 8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Правила), в целях обеспечения исполнения своих обязательств перед потребителями услуг,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w:t>
      </w:r>
      <w:proofErr w:type="gramEnd"/>
      <w:r w:rsidRPr="00F27BAF">
        <w:rPr>
          <w:sz w:val="28"/>
          <w:szCs w:val="28"/>
        </w:rPr>
        <w:t xml:space="preserve"> по передаче электрической энергии (смежными сетевыми организациями), в соответствии с разделом III Правил № 861. </w:t>
      </w:r>
    </w:p>
    <w:p w:rsidR="00F27BAF" w:rsidRPr="00F27BAF" w:rsidRDefault="00F27BAF" w:rsidP="00F27BAF">
      <w:pPr>
        <w:ind w:firstLine="709"/>
        <w:jc w:val="both"/>
        <w:rPr>
          <w:sz w:val="28"/>
          <w:szCs w:val="28"/>
        </w:rPr>
      </w:pPr>
      <w:r w:rsidRPr="00F27BAF">
        <w:rPr>
          <w:sz w:val="28"/>
          <w:szCs w:val="28"/>
        </w:rPr>
        <w:t>В силу положений части 2 статьи 26 Федерального закона «Об электроэнергетике» оказание услуг по передаче электрической энергии осуществляется на основании договора возмездного оказания услуг, который является публичным.</w:t>
      </w:r>
    </w:p>
    <w:p w:rsidR="00F27BAF" w:rsidRDefault="00F27BAF" w:rsidP="00F27BAF">
      <w:pPr>
        <w:pStyle w:val="ab"/>
        <w:autoSpaceDE w:val="0"/>
        <w:autoSpaceDN w:val="0"/>
        <w:adjustRightInd w:val="0"/>
        <w:ind w:left="0" w:firstLine="709"/>
        <w:jc w:val="both"/>
        <w:rPr>
          <w:sz w:val="28"/>
          <w:szCs w:val="28"/>
        </w:rPr>
      </w:pPr>
      <w:r w:rsidRPr="00F27BAF">
        <w:rPr>
          <w:sz w:val="28"/>
          <w:szCs w:val="28"/>
        </w:rPr>
        <w:t>Пунктом 36 Правил предусмотрено, чт</w:t>
      </w:r>
      <w:r>
        <w:rPr>
          <w:sz w:val="28"/>
          <w:szCs w:val="28"/>
        </w:rPr>
        <w:t xml:space="preserve">о сетевая организация не вправе </w:t>
      </w:r>
      <w:r w:rsidRPr="00F27BAF">
        <w:rPr>
          <w:sz w:val="28"/>
          <w:szCs w:val="28"/>
        </w:rPr>
        <w:t>отказывать смежной сетевой организации в заключени</w:t>
      </w:r>
      <w:proofErr w:type="gramStart"/>
      <w:r w:rsidRPr="00F27BAF">
        <w:rPr>
          <w:sz w:val="28"/>
          <w:szCs w:val="28"/>
        </w:rPr>
        <w:t>и</w:t>
      </w:r>
      <w:proofErr w:type="gramEnd"/>
      <w:r w:rsidRPr="00F27BAF">
        <w:rPr>
          <w:sz w:val="28"/>
          <w:szCs w:val="28"/>
        </w:rPr>
        <w:t xml:space="preserve"> договора. </w:t>
      </w:r>
      <w:r>
        <w:rPr>
          <w:sz w:val="28"/>
          <w:szCs w:val="28"/>
        </w:rPr>
        <w:t xml:space="preserve"> </w:t>
      </w:r>
    </w:p>
    <w:p w:rsidR="00F27BAF" w:rsidRDefault="00F27BAF" w:rsidP="00F27BAF">
      <w:pPr>
        <w:pStyle w:val="ab"/>
        <w:numPr>
          <w:ilvl w:val="0"/>
          <w:numId w:val="28"/>
        </w:numPr>
        <w:autoSpaceDE w:val="0"/>
        <w:autoSpaceDN w:val="0"/>
        <w:adjustRightInd w:val="0"/>
        <w:jc w:val="both"/>
        <w:rPr>
          <w:sz w:val="28"/>
          <w:szCs w:val="28"/>
        </w:rPr>
      </w:pPr>
      <w:r>
        <w:rPr>
          <w:sz w:val="28"/>
          <w:szCs w:val="28"/>
        </w:rPr>
        <w:t xml:space="preserve"> Нарушения при отборе подрядных организаций по целевым программам.</w:t>
      </w:r>
    </w:p>
    <w:p w:rsidR="00F27BAF" w:rsidRPr="00F27BAF" w:rsidRDefault="00F27BAF" w:rsidP="00F27BAF">
      <w:pPr>
        <w:ind w:firstLine="708"/>
        <w:jc w:val="both"/>
        <w:rPr>
          <w:sz w:val="28"/>
          <w:szCs w:val="28"/>
        </w:rPr>
      </w:pPr>
      <w:proofErr w:type="gramStart"/>
      <w:r>
        <w:rPr>
          <w:sz w:val="28"/>
          <w:szCs w:val="28"/>
        </w:rPr>
        <w:t xml:space="preserve">Так, </w:t>
      </w:r>
      <w:r w:rsidRPr="00F27BAF">
        <w:rPr>
          <w:sz w:val="28"/>
          <w:szCs w:val="28"/>
        </w:rPr>
        <w:t xml:space="preserve">Управлением </w:t>
      </w:r>
      <w:r>
        <w:rPr>
          <w:sz w:val="28"/>
          <w:szCs w:val="28"/>
        </w:rPr>
        <w:t xml:space="preserve">было </w:t>
      </w:r>
      <w:r w:rsidRPr="00F27BAF">
        <w:rPr>
          <w:sz w:val="28"/>
          <w:szCs w:val="28"/>
        </w:rPr>
        <w:t>рассмотрено дело, касающееся выбора подрядной организации для строительства домов в рамках реализации инвестиционного проекта комплексного освоения и развития территории малоэтажной застройки кварталов №33, №36 в с. Нагаево Октябрьского района ГО г. Уфа в рамках подпрограммы «Развитие малоэтажного жилищного строительства в Республике Башкортостан в 2011-2015 годах» Республиканской целевой программы «Стимулирование развития жилищного строительства в Республике Башкортостан в 2011-2015</w:t>
      </w:r>
      <w:proofErr w:type="gramEnd"/>
      <w:r w:rsidRPr="00F27BAF">
        <w:rPr>
          <w:sz w:val="28"/>
          <w:szCs w:val="28"/>
        </w:rPr>
        <w:t xml:space="preserve"> </w:t>
      </w:r>
      <w:proofErr w:type="gramStart"/>
      <w:r w:rsidRPr="00F27BAF">
        <w:rPr>
          <w:sz w:val="28"/>
          <w:szCs w:val="28"/>
        </w:rPr>
        <w:t>годах</w:t>
      </w:r>
      <w:proofErr w:type="gramEnd"/>
      <w:r w:rsidRPr="00F27BAF">
        <w:rPr>
          <w:sz w:val="28"/>
          <w:szCs w:val="28"/>
        </w:rPr>
        <w:t xml:space="preserve">», утвержденной Постановлением Правительства РБ от 16 декабря 2011г. №476 «О республиканской целевой программе «Стимулирование развития жилищного строительства в Республике Башкортостан в 2011-2015 годах». </w:t>
      </w:r>
    </w:p>
    <w:p w:rsidR="00F27BAF" w:rsidRPr="00F27BAF" w:rsidRDefault="00F27BAF" w:rsidP="00F27BAF">
      <w:pPr>
        <w:ind w:firstLine="708"/>
        <w:jc w:val="both"/>
        <w:rPr>
          <w:sz w:val="28"/>
          <w:szCs w:val="28"/>
        </w:rPr>
      </w:pPr>
      <w:proofErr w:type="gramStart"/>
      <w:r>
        <w:rPr>
          <w:sz w:val="28"/>
          <w:szCs w:val="28"/>
        </w:rPr>
        <w:t>У</w:t>
      </w:r>
      <w:r w:rsidRPr="00F27BAF">
        <w:rPr>
          <w:sz w:val="28"/>
          <w:szCs w:val="28"/>
        </w:rPr>
        <w:t>становлено, что между государственным казенным учреждением (основными целями которого является осуществление координации деятельности по строительству объектов коммунальной (инженерной) инфраструктуры к районам индивидуальной и массовой жилищной застройки, комплексному освоению и развитию территорий в рамках жилищного строительства в муниципальных районах и городских округах Республики Башкортостан) и участниками целевой программы были заключены договоры участия в инвестиционном проекте по малоэтажной застройке кварталов №33, №36</w:t>
      </w:r>
      <w:proofErr w:type="gramEnd"/>
      <w:r w:rsidRPr="00F27BAF">
        <w:rPr>
          <w:sz w:val="28"/>
          <w:szCs w:val="28"/>
        </w:rPr>
        <w:t xml:space="preserve"> с. Нагаево Октябрьского района ГО г. Уфа.</w:t>
      </w:r>
    </w:p>
    <w:p w:rsidR="00F27BAF" w:rsidRPr="00F27BAF" w:rsidRDefault="00F27BAF" w:rsidP="00F27BAF">
      <w:pPr>
        <w:ind w:firstLine="624"/>
        <w:jc w:val="both"/>
        <w:rPr>
          <w:sz w:val="28"/>
          <w:szCs w:val="28"/>
        </w:rPr>
      </w:pPr>
      <w:r w:rsidRPr="00F27BAF">
        <w:rPr>
          <w:sz w:val="28"/>
          <w:szCs w:val="28"/>
        </w:rPr>
        <w:t>Строительство осуществлялось подрядными организациями на основании соглашений государственного казенного учреждения и  генеральной подрядной организацией о сотрудничестве по организации строительства индивидуальных жилых домов подрядным способом. В связи с чем</w:t>
      </w:r>
      <w:r w:rsidR="00096C0E">
        <w:rPr>
          <w:sz w:val="28"/>
          <w:szCs w:val="28"/>
        </w:rPr>
        <w:t>,</w:t>
      </w:r>
      <w:r w:rsidRPr="00F27BAF">
        <w:rPr>
          <w:sz w:val="28"/>
          <w:szCs w:val="28"/>
        </w:rPr>
        <w:t xml:space="preserve"> в действиях данных хозяйствующих субъектов было </w:t>
      </w:r>
      <w:r w:rsidR="00096C0E">
        <w:rPr>
          <w:sz w:val="28"/>
          <w:szCs w:val="28"/>
        </w:rPr>
        <w:t>выявлено</w:t>
      </w:r>
      <w:r w:rsidRPr="00F27BAF">
        <w:rPr>
          <w:sz w:val="28"/>
          <w:szCs w:val="28"/>
        </w:rPr>
        <w:t xml:space="preserve"> нарушение п.3 ч. 4 ст. 11 Закона о защите конкуренции. </w:t>
      </w:r>
    </w:p>
    <w:p w:rsidR="00F27BAF" w:rsidRPr="00F27BAF" w:rsidRDefault="00F27BAF" w:rsidP="00F27BAF">
      <w:pPr>
        <w:pStyle w:val="af1"/>
        <w:ind w:firstLine="700"/>
        <w:jc w:val="both"/>
        <w:rPr>
          <w:b w:val="0"/>
          <w:bCs w:val="0"/>
          <w:sz w:val="28"/>
          <w:szCs w:val="28"/>
        </w:rPr>
      </w:pPr>
      <w:r w:rsidRPr="00F27BAF">
        <w:rPr>
          <w:b w:val="0"/>
          <w:bCs w:val="0"/>
          <w:sz w:val="28"/>
          <w:szCs w:val="28"/>
        </w:rPr>
        <w:t>Кроме того, в договорах участия в инвестиционном проекте по малоэтажной застройке кварталов №33, №36 с. Нагаево Октябрьского района ГО г. Уфа было предусмотрено, что выполнение работ по строительству объекта осуществляет уполномоченная оператором подрядная организация.</w:t>
      </w:r>
    </w:p>
    <w:p w:rsidR="00096C0E" w:rsidRDefault="00F27BAF" w:rsidP="00096C0E">
      <w:pPr>
        <w:pStyle w:val="af1"/>
        <w:ind w:firstLine="700"/>
        <w:jc w:val="both"/>
        <w:rPr>
          <w:b w:val="0"/>
          <w:bCs w:val="0"/>
          <w:sz w:val="28"/>
          <w:szCs w:val="28"/>
        </w:rPr>
      </w:pPr>
      <w:r w:rsidRPr="00F27BAF">
        <w:rPr>
          <w:b w:val="0"/>
          <w:bCs w:val="0"/>
          <w:sz w:val="28"/>
          <w:szCs w:val="28"/>
        </w:rPr>
        <w:t xml:space="preserve">Таким образом, у заявителей отсутствовала возможность в выборе подрядной организации. Подрядные организации выбирались Государственным казенным </w:t>
      </w:r>
      <w:r w:rsidRPr="00F27BAF">
        <w:rPr>
          <w:b w:val="0"/>
          <w:bCs w:val="0"/>
          <w:sz w:val="28"/>
          <w:szCs w:val="28"/>
        </w:rPr>
        <w:lastRenderedPageBreak/>
        <w:t>учреждением в соответствии с приказом, без проведения конкурсных процедур. Учитывая тот факт, что рынок предоставления работ по строительству индивидуальных жилых домов подрядным способом является конкурентным, то заключение соглашений с определенными подрядными организациями без проведения конкурсных процедур привело к ограничению конкуренции на данном рынке.</w:t>
      </w:r>
    </w:p>
    <w:p w:rsidR="00F27BAF" w:rsidRPr="00096C0E" w:rsidRDefault="00F27BAF" w:rsidP="00096C0E">
      <w:pPr>
        <w:pStyle w:val="af1"/>
        <w:ind w:firstLine="700"/>
        <w:jc w:val="both"/>
        <w:rPr>
          <w:b w:val="0"/>
          <w:bCs w:val="0"/>
          <w:sz w:val="28"/>
          <w:szCs w:val="28"/>
        </w:rPr>
      </w:pPr>
      <w:r w:rsidRPr="00096C0E">
        <w:rPr>
          <w:b w:val="0"/>
          <w:bCs w:val="0"/>
          <w:sz w:val="28"/>
          <w:szCs w:val="28"/>
        </w:rPr>
        <w:t xml:space="preserve">В связи с изложенным, государственное казенное учреждение решением </w:t>
      </w:r>
      <w:proofErr w:type="gramStart"/>
      <w:r w:rsidRPr="00096C0E">
        <w:rPr>
          <w:b w:val="0"/>
          <w:bCs w:val="0"/>
          <w:sz w:val="28"/>
          <w:szCs w:val="28"/>
        </w:rPr>
        <w:t>Управления</w:t>
      </w:r>
      <w:proofErr w:type="gramEnd"/>
      <w:r w:rsidRPr="00096C0E">
        <w:rPr>
          <w:b w:val="0"/>
          <w:bCs w:val="0"/>
          <w:sz w:val="28"/>
          <w:szCs w:val="28"/>
        </w:rPr>
        <w:t xml:space="preserve"> признано нарушившим часть 1 статьи 15 Федерального закона от 26.07.2006 №135-ФЗ </w:t>
      </w:r>
      <w:r w:rsidR="00096C0E">
        <w:rPr>
          <w:b w:val="0"/>
          <w:bCs w:val="0"/>
          <w:sz w:val="28"/>
          <w:szCs w:val="28"/>
        </w:rPr>
        <w:t>«</w:t>
      </w:r>
      <w:r w:rsidRPr="00096C0E">
        <w:rPr>
          <w:b w:val="0"/>
          <w:bCs w:val="0"/>
          <w:sz w:val="28"/>
          <w:szCs w:val="28"/>
        </w:rPr>
        <w:t>О защите конкуренции</w:t>
      </w:r>
      <w:r w:rsidR="00096C0E">
        <w:rPr>
          <w:b w:val="0"/>
          <w:bCs w:val="0"/>
          <w:sz w:val="28"/>
          <w:szCs w:val="28"/>
        </w:rPr>
        <w:t>»</w:t>
      </w:r>
      <w:r w:rsidRPr="00096C0E">
        <w:rPr>
          <w:b w:val="0"/>
          <w:bCs w:val="0"/>
          <w:sz w:val="28"/>
          <w:szCs w:val="28"/>
        </w:rPr>
        <w:t>.</w:t>
      </w:r>
    </w:p>
    <w:p w:rsidR="002E6B1C" w:rsidRPr="002E6B1C" w:rsidRDefault="002E6B1C" w:rsidP="002E6B1C">
      <w:pPr>
        <w:pStyle w:val="af1"/>
        <w:ind w:firstLine="700"/>
        <w:jc w:val="both"/>
        <w:rPr>
          <w:b w:val="0"/>
          <w:bCs w:val="0"/>
          <w:sz w:val="28"/>
          <w:szCs w:val="28"/>
        </w:rPr>
      </w:pPr>
      <w:r w:rsidRPr="002E6B1C">
        <w:rPr>
          <w:b w:val="0"/>
          <w:bCs w:val="0"/>
          <w:sz w:val="28"/>
          <w:szCs w:val="28"/>
        </w:rPr>
        <w:t xml:space="preserve">Анализ отдельных республиканских нормативно-правовых актов показал ряд положений, которые могли способствовать ограничению конкуренции на строительном рынке. </w:t>
      </w:r>
      <w:proofErr w:type="gramStart"/>
      <w:r w:rsidRPr="002E6B1C">
        <w:rPr>
          <w:b w:val="0"/>
          <w:bCs w:val="0"/>
          <w:sz w:val="28"/>
          <w:szCs w:val="28"/>
        </w:rPr>
        <w:t>Так, 29 июля 2011 г. Правительством Республики Башкортостан было издано Постановление № 254 «О порядке бесплатного предоставления земельных участков социально ориентированным некоммерческим организациям, созданным государственными унитарными предприятиями Республики Башкортостан», в соответствии с которым предоставление земельных участков социально ориентированным некоммерческим организациям, созданным государственными унитарными предприятиями, осуществлялось без торгов.</w:t>
      </w:r>
      <w:proofErr w:type="gramEnd"/>
    </w:p>
    <w:p w:rsidR="002E6B1C" w:rsidRPr="002E6B1C" w:rsidRDefault="002E6B1C" w:rsidP="002E6B1C">
      <w:pPr>
        <w:pStyle w:val="af1"/>
        <w:ind w:firstLine="700"/>
        <w:jc w:val="both"/>
        <w:rPr>
          <w:b w:val="0"/>
          <w:bCs w:val="0"/>
          <w:sz w:val="28"/>
          <w:szCs w:val="28"/>
        </w:rPr>
      </w:pPr>
      <w:proofErr w:type="gramStart"/>
      <w:r w:rsidRPr="002E6B1C">
        <w:rPr>
          <w:b w:val="0"/>
          <w:bCs w:val="0"/>
          <w:sz w:val="28"/>
          <w:szCs w:val="28"/>
        </w:rPr>
        <w:t>Кроме того, согласно Постановлению Правительства Республики Башкортостан от 16 апреля 2012 г. № 110 «Об утверждении порядка определения объема и предоставления субсидий из бюджета Республики Башкортостан некоммерческим организациям, созданным государственными унитарными предприятиями Республики Башкортостан, для строительства жилья экономического класса» для строительства жилья эконом класса субсидии могут предоставляться только некоммерческим организациям, созданным государственными унитарными предприятиями Республики Башкортостан.</w:t>
      </w:r>
      <w:proofErr w:type="gramEnd"/>
      <w:r w:rsidRPr="002E6B1C">
        <w:rPr>
          <w:b w:val="0"/>
          <w:bCs w:val="0"/>
          <w:sz w:val="28"/>
          <w:szCs w:val="28"/>
        </w:rPr>
        <w:t xml:space="preserve"> Особое значение имеет то, что критериям, по которым могут быть предоставлены бесплатные земельные участки и субсидии, удовлетворяет единственная организация — Фонд строительства социального жилья Республики Башкортостан. </w:t>
      </w:r>
    </w:p>
    <w:p w:rsidR="002E6B1C" w:rsidRPr="002E6B1C" w:rsidRDefault="002E6B1C" w:rsidP="002E6B1C">
      <w:pPr>
        <w:pStyle w:val="af1"/>
        <w:ind w:firstLine="700"/>
        <w:jc w:val="both"/>
        <w:rPr>
          <w:b w:val="0"/>
          <w:bCs w:val="0"/>
          <w:sz w:val="28"/>
          <w:szCs w:val="28"/>
        </w:rPr>
      </w:pPr>
      <w:r>
        <w:rPr>
          <w:b w:val="0"/>
          <w:bCs w:val="0"/>
          <w:sz w:val="28"/>
          <w:szCs w:val="28"/>
        </w:rPr>
        <w:t xml:space="preserve">Признаки предоставления </w:t>
      </w:r>
      <w:r w:rsidRPr="002E6B1C">
        <w:rPr>
          <w:b w:val="0"/>
          <w:bCs w:val="0"/>
          <w:sz w:val="28"/>
          <w:szCs w:val="28"/>
        </w:rPr>
        <w:t>преференции</w:t>
      </w:r>
      <w:r>
        <w:rPr>
          <w:b w:val="0"/>
          <w:bCs w:val="0"/>
          <w:sz w:val="28"/>
          <w:szCs w:val="28"/>
        </w:rPr>
        <w:t xml:space="preserve"> были выявлены Управлением Федеральной антимонопольной службы по Республике Башкортостан, которое </w:t>
      </w:r>
      <w:r w:rsidRPr="002E6B1C">
        <w:rPr>
          <w:b w:val="0"/>
          <w:bCs w:val="0"/>
          <w:sz w:val="28"/>
          <w:szCs w:val="28"/>
        </w:rPr>
        <w:t xml:space="preserve">в дальнейшем </w:t>
      </w:r>
      <w:r>
        <w:rPr>
          <w:b w:val="0"/>
          <w:bCs w:val="0"/>
          <w:sz w:val="28"/>
          <w:szCs w:val="28"/>
        </w:rPr>
        <w:t>поддержала</w:t>
      </w:r>
      <w:r w:rsidR="00421D30" w:rsidRPr="00421D30">
        <w:rPr>
          <w:b w:val="0"/>
          <w:bCs w:val="0"/>
          <w:sz w:val="28"/>
          <w:szCs w:val="28"/>
        </w:rPr>
        <w:t xml:space="preserve"> </w:t>
      </w:r>
      <w:r w:rsidR="00421D30">
        <w:rPr>
          <w:b w:val="0"/>
          <w:bCs w:val="0"/>
          <w:sz w:val="28"/>
          <w:szCs w:val="28"/>
        </w:rPr>
        <w:t xml:space="preserve">и </w:t>
      </w:r>
      <w:r w:rsidR="00421D30" w:rsidRPr="002E6B1C">
        <w:rPr>
          <w:b w:val="0"/>
          <w:bCs w:val="0"/>
          <w:sz w:val="28"/>
          <w:szCs w:val="28"/>
        </w:rPr>
        <w:t>ФАС России</w:t>
      </w:r>
      <w:r w:rsidRPr="002E6B1C">
        <w:rPr>
          <w:b w:val="0"/>
          <w:bCs w:val="0"/>
          <w:sz w:val="28"/>
          <w:szCs w:val="28"/>
        </w:rPr>
        <w:t xml:space="preserve">. Правительство Республики Башкортостан было признано виновным в нарушении части 1 статьи 15 Закона о защите конкуренции в результате принятия указанных выше Постановлений. Было выдано предписание о совершении в срок до 18 февраля 2013 г. действий, направленных на устранение нарушений. </w:t>
      </w:r>
    </w:p>
    <w:p w:rsidR="002E6B1C" w:rsidRPr="002E6B1C" w:rsidRDefault="002E6B1C" w:rsidP="002E6B1C">
      <w:pPr>
        <w:pStyle w:val="af1"/>
        <w:ind w:firstLine="700"/>
        <w:jc w:val="both"/>
        <w:rPr>
          <w:b w:val="0"/>
          <w:bCs w:val="0"/>
          <w:sz w:val="28"/>
          <w:szCs w:val="28"/>
        </w:rPr>
      </w:pPr>
      <w:r w:rsidRPr="002E6B1C">
        <w:rPr>
          <w:b w:val="0"/>
          <w:bCs w:val="0"/>
          <w:sz w:val="28"/>
          <w:szCs w:val="28"/>
        </w:rPr>
        <w:t xml:space="preserve">Дополнительно можно отметить </w:t>
      </w:r>
      <w:r w:rsidR="00421D30">
        <w:rPr>
          <w:b w:val="0"/>
          <w:bCs w:val="0"/>
          <w:sz w:val="28"/>
          <w:szCs w:val="28"/>
        </w:rPr>
        <w:t>действия</w:t>
      </w:r>
      <w:r w:rsidRPr="002E6B1C">
        <w:rPr>
          <w:b w:val="0"/>
          <w:bCs w:val="0"/>
          <w:sz w:val="28"/>
          <w:szCs w:val="28"/>
        </w:rPr>
        <w:t xml:space="preserve"> </w:t>
      </w:r>
      <w:r w:rsidR="00421D30">
        <w:rPr>
          <w:b w:val="0"/>
          <w:bCs w:val="0"/>
          <w:sz w:val="28"/>
          <w:szCs w:val="28"/>
        </w:rPr>
        <w:t>Администрации г.</w:t>
      </w:r>
      <w:r w:rsidRPr="002E6B1C">
        <w:rPr>
          <w:b w:val="0"/>
          <w:bCs w:val="0"/>
          <w:sz w:val="28"/>
          <w:szCs w:val="28"/>
        </w:rPr>
        <w:t xml:space="preserve"> Уфы </w:t>
      </w:r>
      <w:r w:rsidR="00421D30">
        <w:rPr>
          <w:b w:val="0"/>
          <w:bCs w:val="0"/>
          <w:sz w:val="28"/>
          <w:szCs w:val="28"/>
        </w:rPr>
        <w:t xml:space="preserve">в части </w:t>
      </w:r>
      <w:r w:rsidRPr="002E6B1C">
        <w:rPr>
          <w:b w:val="0"/>
          <w:bCs w:val="0"/>
          <w:sz w:val="28"/>
          <w:szCs w:val="28"/>
        </w:rPr>
        <w:t>состав</w:t>
      </w:r>
      <w:r w:rsidR="00421D30">
        <w:rPr>
          <w:b w:val="0"/>
          <w:bCs w:val="0"/>
          <w:sz w:val="28"/>
          <w:szCs w:val="28"/>
        </w:rPr>
        <w:t>ления</w:t>
      </w:r>
      <w:r w:rsidRPr="002E6B1C">
        <w:rPr>
          <w:b w:val="0"/>
          <w:bCs w:val="0"/>
          <w:sz w:val="28"/>
          <w:szCs w:val="28"/>
        </w:rPr>
        <w:t xml:space="preserve"> публичн</w:t>
      </w:r>
      <w:r w:rsidR="00421D30">
        <w:rPr>
          <w:b w:val="0"/>
          <w:bCs w:val="0"/>
          <w:sz w:val="28"/>
          <w:szCs w:val="28"/>
        </w:rPr>
        <w:t>ого</w:t>
      </w:r>
      <w:r w:rsidRPr="002E6B1C">
        <w:rPr>
          <w:b w:val="0"/>
          <w:bCs w:val="0"/>
          <w:sz w:val="28"/>
          <w:szCs w:val="28"/>
        </w:rPr>
        <w:t xml:space="preserve"> Реестр</w:t>
      </w:r>
      <w:r w:rsidR="00421D30">
        <w:rPr>
          <w:b w:val="0"/>
          <w:bCs w:val="0"/>
          <w:sz w:val="28"/>
          <w:szCs w:val="28"/>
        </w:rPr>
        <w:t>а</w:t>
      </w:r>
      <w:r w:rsidRPr="002E6B1C">
        <w:rPr>
          <w:b w:val="0"/>
          <w:bCs w:val="0"/>
          <w:sz w:val="28"/>
          <w:szCs w:val="28"/>
        </w:rPr>
        <w:t xml:space="preserve"> добросовестных застройщиков, в который вошли 9 компаний (</w:t>
      </w:r>
      <w:proofErr w:type="gramStart"/>
      <w:r w:rsidRPr="002E6B1C">
        <w:rPr>
          <w:b w:val="0"/>
          <w:bCs w:val="0"/>
          <w:sz w:val="28"/>
          <w:szCs w:val="28"/>
        </w:rPr>
        <w:t>из</w:t>
      </w:r>
      <w:proofErr w:type="gramEnd"/>
      <w:r w:rsidRPr="002E6B1C">
        <w:rPr>
          <w:b w:val="0"/>
          <w:bCs w:val="0"/>
          <w:sz w:val="28"/>
          <w:szCs w:val="28"/>
        </w:rPr>
        <w:t xml:space="preserve"> более </w:t>
      </w:r>
      <w:proofErr w:type="gramStart"/>
      <w:r w:rsidRPr="002E6B1C">
        <w:rPr>
          <w:b w:val="0"/>
          <w:bCs w:val="0"/>
          <w:sz w:val="28"/>
          <w:szCs w:val="28"/>
        </w:rPr>
        <w:t>чем</w:t>
      </w:r>
      <w:proofErr w:type="gramEnd"/>
      <w:r w:rsidRPr="002E6B1C">
        <w:rPr>
          <w:b w:val="0"/>
          <w:bCs w:val="0"/>
          <w:sz w:val="28"/>
          <w:szCs w:val="28"/>
        </w:rPr>
        <w:t xml:space="preserve"> ста, работающих в городе), треть из которых оказалась подконтрольна самой мэрии. Власти города решили, что приобретение жилья у отобранных компаний несет менее серьезные риски для дольщиков. У</w:t>
      </w:r>
      <w:r w:rsidR="00421D30">
        <w:rPr>
          <w:b w:val="0"/>
          <w:bCs w:val="0"/>
          <w:sz w:val="28"/>
          <w:szCs w:val="28"/>
        </w:rPr>
        <w:t>правление</w:t>
      </w:r>
      <w:r w:rsidRPr="002E6B1C">
        <w:rPr>
          <w:b w:val="0"/>
          <w:bCs w:val="0"/>
          <w:sz w:val="28"/>
          <w:szCs w:val="28"/>
        </w:rPr>
        <w:t xml:space="preserve"> увидело в этом признаки ограничения конкуренции и потребовало устранить нарушение, удалив с официального сайта мэрии реестр, ставящий застройщиков в неравное положение. Сомнения вызвала и объективность реестра, включавшего компании, на которые поступали жалобы, что означает несоответствие этих организаций требованиям, сформулированным мэрией в качестве критерия для попадания в список. </w:t>
      </w:r>
      <w:r w:rsidR="00421D30">
        <w:rPr>
          <w:b w:val="0"/>
          <w:bCs w:val="0"/>
          <w:sz w:val="28"/>
          <w:szCs w:val="28"/>
        </w:rPr>
        <w:t>Позиция Башкортостанского УФАС России подтверждена решением арбитражного суда.</w:t>
      </w:r>
    </w:p>
    <w:p w:rsidR="002E6B1C" w:rsidRPr="002E6B1C" w:rsidRDefault="002E6B1C" w:rsidP="002E6B1C">
      <w:pPr>
        <w:pStyle w:val="af1"/>
        <w:ind w:firstLine="700"/>
        <w:jc w:val="both"/>
        <w:rPr>
          <w:b w:val="0"/>
          <w:bCs w:val="0"/>
          <w:sz w:val="28"/>
          <w:szCs w:val="28"/>
        </w:rPr>
      </w:pPr>
      <w:r w:rsidRPr="002E6B1C">
        <w:rPr>
          <w:b w:val="0"/>
          <w:bCs w:val="0"/>
          <w:sz w:val="28"/>
          <w:szCs w:val="28"/>
        </w:rPr>
        <w:lastRenderedPageBreak/>
        <w:t xml:space="preserve">Таким образом, наиболее заметной проблемой строительного рынка Башкортостана в </w:t>
      </w:r>
      <w:proofErr w:type="spellStart"/>
      <w:r w:rsidRPr="002E6B1C">
        <w:rPr>
          <w:b w:val="0"/>
          <w:bCs w:val="0"/>
          <w:sz w:val="28"/>
          <w:szCs w:val="28"/>
        </w:rPr>
        <w:t>послекризисный</w:t>
      </w:r>
      <w:proofErr w:type="spellEnd"/>
      <w:r w:rsidRPr="002E6B1C">
        <w:rPr>
          <w:b w:val="0"/>
          <w:bCs w:val="0"/>
          <w:sz w:val="28"/>
          <w:szCs w:val="28"/>
        </w:rPr>
        <w:t xml:space="preserve"> период были административные ограничения, обеспечившие экономически необоснованные и неоправданные преимущества отдельным участникам рынка.</w:t>
      </w:r>
    </w:p>
    <w:p w:rsidR="009460F9" w:rsidRDefault="009460F9" w:rsidP="009460F9">
      <w:pPr>
        <w:shd w:val="clear" w:color="auto" w:fill="FFFFFF"/>
        <w:spacing w:after="75" w:line="285" w:lineRule="atLeast"/>
        <w:ind w:firstLine="567"/>
        <w:jc w:val="both"/>
        <w:textAlignment w:val="baseline"/>
        <w:rPr>
          <w:sz w:val="28"/>
          <w:szCs w:val="28"/>
        </w:rPr>
      </w:pPr>
      <w:proofErr w:type="gramStart"/>
      <w:r w:rsidRPr="002A40CF">
        <w:rPr>
          <w:sz w:val="28"/>
          <w:szCs w:val="28"/>
        </w:rPr>
        <w:t>Данная сложившаяся судебная практика имеет большое значение не только для правоприменительной деятельности в области антимонопольного законодательства, но и для социально-экономического развития Республики,  создания равных условий для развития бизнеса и конкуренции, развития добросовестных отношений в сфере строительства доступного жилья, сохранения участников строительного рынка, привлекаемых  Фондом строительства социального жилья в качестве подрядчиков, вследствие чего оказавшихся, на грани банкротства.  </w:t>
      </w:r>
      <w:proofErr w:type="gramEnd"/>
    </w:p>
    <w:p w:rsidR="002C2BE3" w:rsidRDefault="002C2BE3" w:rsidP="002C2BE3">
      <w:pPr>
        <w:autoSpaceDE w:val="0"/>
        <w:autoSpaceDN w:val="0"/>
        <w:adjustRightInd w:val="0"/>
        <w:ind w:firstLine="540"/>
        <w:jc w:val="both"/>
        <w:rPr>
          <w:sz w:val="28"/>
          <w:szCs w:val="28"/>
        </w:rPr>
      </w:pPr>
      <w:r w:rsidRPr="00F27BAF">
        <w:rPr>
          <w:sz w:val="28"/>
          <w:szCs w:val="28"/>
        </w:rPr>
        <w:t>Определение барьеров входа на товарный рынок представляет собой процедуру выявления обстоятельств или действий, препятствующих или затрудняющих и ограничивающих хозяйствующим</w:t>
      </w:r>
      <w:r w:rsidRPr="00FE6CF6">
        <w:rPr>
          <w:sz w:val="28"/>
          <w:szCs w:val="28"/>
        </w:rPr>
        <w:t xml:space="preserve"> субъектам начало деятельности на товарном рынке </w:t>
      </w:r>
      <w:r>
        <w:rPr>
          <w:sz w:val="28"/>
          <w:szCs w:val="28"/>
        </w:rPr>
        <w:t xml:space="preserve"> и включает следующие действия: </w:t>
      </w:r>
    </w:p>
    <w:p w:rsidR="002C2BE3" w:rsidRDefault="002C2BE3" w:rsidP="002C2BE3">
      <w:pPr>
        <w:autoSpaceDE w:val="0"/>
        <w:autoSpaceDN w:val="0"/>
        <w:adjustRightInd w:val="0"/>
        <w:ind w:firstLine="540"/>
        <w:jc w:val="both"/>
        <w:rPr>
          <w:sz w:val="28"/>
          <w:szCs w:val="28"/>
        </w:rPr>
      </w:pPr>
      <w:r>
        <w:rPr>
          <w:sz w:val="28"/>
          <w:szCs w:val="28"/>
        </w:rPr>
        <w:t xml:space="preserve">- </w:t>
      </w:r>
      <w:r w:rsidRPr="00FE6CF6">
        <w:rPr>
          <w:sz w:val="28"/>
          <w:szCs w:val="28"/>
        </w:rPr>
        <w:t>выявление наличия (или отсутствия) барьеров входа на</w:t>
      </w:r>
      <w:r>
        <w:rPr>
          <w:sz w:val="28"/>
          <w:szCs w:val="28"/>
        </w:rPr>
        <w:t xml:space="preserve"> рассматриваемый товарный рынок;</w:t>
      </w:r>
    </w:p>
    <w:p w:rsidR="002C2BE3" w:rsidRDefault="002C2BE3" w:rsidP="002C2BE3">
      <w:pPr>
        <w:autoSpaceDE w:val="0"/>
        <w:autoSpaceDN w:val="0"/>
        <w:adjustRightInd w:val="0"/>
        <w:ind w:firstLine="540"/>
        <w:jc w:val="both"/>
        <w:rPr>
          <w:sz w:val="28"/>
          <w:szCs w:val="28"/>
        </w:rPr>
      </w:pPr>
      <w:r>
        <w:rPr>
          <w:sz w:val="28"/>
          <w:szCs w:val="28"/>
        </w:rPr>
        <w:t xml:space="preserve">- </w:t>
      </w:r>
      <w:r w:rsidRPr="00FE6CF6">
        <w:rPr>
          <w:sz w:val="28"/>
          <w:szCs w:val="28"/>
        </w:rPr>
        <w:t>определение преодолимости выявленных барьеров входа на рассматриваемый товарный рынок.</w:t>
      </w:r>
    </w:p>
    <w:p w:rsidR="002C2BE3" w:rsidRPr="001D0004" w:rsidRDefault="00E041BD" w:rsidP="006B32F6">
      <w:pPr>
        <w:autoSpaceDE w:val="0"/>
        <w:autoSpaceDN w:val="0"/>
        <w:adjustRightInd w:val="0"/>
        <w:ind w:firstLine="540"/>
        <w:jc w:val="both"/>
        <w:rPr>
          <w:sz w:val="28"/>
          <w:szCs w:val="28"/>
        </w:rPr>
      </w:pPr>
      <w:proofErr w:type="gramStart"/>
      <w:r>
        <w:rPr>
          <w:sz w:val="28"/>
          <w:szCs w:val="28"/>
        </w:rPr>
        <w:t>Таким образом, с учетом вышеизложенного, п</w:t>
      </w:r>
      <w:r w:rsidR="002C2BE3">
        <w:rPr>
          <w:sz w:val="28"/>
          <w:szCs w:val="28"/>
        </w:rPr>
        <w:t xml:space="preserve">ри </w:t>
      </w:r>
      <w:r w:rsidR="002C2BE3" w:rsidRPr="00B002CD">
        <w:rPr>
          <w:sz w:val="28"/>
          <w:szCs w:val="28"/>
        </w:rPr>
        <w:t xml:space="preserve">анализе состояния конкурентной среды </w:t>
      </w:r>
      <w:r w:rsidR="002C2BE3" w:rsidRPr="001D0004">
        <w:rPr>
          <w:sz w:val="28"/>
          <w:szCs w:val="28"/>
        </w:rPr>
        <w:t xml:space="preserve">на </w:t>
      </w:r>
      <w:r w:rsidR="006B32F6" w:rsidRPr="006B32F6">
        <w:rPr>
          <w:sz w:val="28"/>
          <w:szCs w:val="28"/>
        </w:rPr>
        <w:t>рынке реализации первичного жилья экономического класса за период 01.01.2011 г. - 01.01.2014 г.</w:t>
      </w:r>
      <w:r w:rsidR="006B32F6">
        <w:rPr>
          <w:sz w:val="28"/>
          <w:szCs w:val="28"/>
        </w:rPr>
        <w:t xml:space="preserve"> </w:t>
      </w:r>
      <w:r w:rsidR="002C2BE3" w:rsidRPr="001D0004">
        <w:rPr>
          <w:sz w:val="28"/>
          <w:szCs w:val="28"/>
        </w:rPr>
        <w:t xml:space="preserve">в </w:t>
      </w:r>
      <w:r w:rsidR="006B32F6" w:rsidRPr="00C969B5">
        <w:rPr>
          <w:sz w:val="28"/>
          <w:szCs w:val="28"/>
        </w:rPr>
        <w:t>административно-территориальных единиц</w:t>
      </w:r>
      <w:r w:rsidR="006B32F6">
        <w:rPr>
          <w:sz w:val="28"/>
          <w:szCs w:val="28"/>
        </w:rPr>
        <w:t>ах</w:t>
      </w:r>
      <w:r w:rsidR="006B32F6" w:rsidRPr="00C969B5">
        <w:rPr>
          <w:sz w:val="28"/>
          <w:szCs w:val="28"/>
        </w:rPr>
        <w:t xml:space="preserve"> </w:t>
      </w:r>
      <w:r w:rsidR="006B32F6">
        <w:rPr>
          <w:sz w:val="28"/>
          <w:szCs w:val="28"/>
        </w:rPr>
        <w:t xml:space="preserve">Республики Башкортостан </w:t>
      </w:r>
      <w:r w:rsidR="006B32F6" w:rsidRPr="00C969B5">
        <w:rPr>
          <w:sz w:val="28"/>
          <w:szCs w:val="28"/>
        </w:rPr>
        <w:t>с численностью населения более 100 тыс. человек</w:t>
      </w:r>
      <w:r w:rsidR="006B32F6">
        <w:rPr>
          <w:sz w:val="28"/>
          <w:szCs w:val="28"/>
        </w:rPr>
        <w:t xml:space="preserve"> (в городских округах городов Уфа, Стерлитамак, Салават, Нефтекамск, Октябрьский) </w:t>
      </w:r>
      <w:r w:rsidR="002C2BE3" w:rsidRPr="001D0004">
        <w:rPr>
          <w:sz w:val="28"/>
          <w:szCs w:val="28"/>
        </w:rPr>
        <w:t>с учетом мнения участников рынка к барьерам входа на рынок можно отнести:</w:t>
      </w:r>
      <w:proofErr w:type="gramEnd"/>
    </w:p>
    <w:p w:rsidR="002C2BE3" w:rsidRPr="001D0004" w:rsidRDefault="002C2BE3" w:rsidP="002C2BE3">
      <w:pPr>
        <w:autoSpaceDE w:val="0"/>
        <w:autoSpaceDN w:val="0"/>
        <w:adjustRightInd w:val="0"/>
        <w:ind w:firstLine="540"/>
        <w:jc w:val="both"/>
        <w:rPr>
          <w:sz w:val="28"/>
          <w:szCs w:val="28"/>
        </w:rPr>
      </w:pPr>
      <w:r w:rsidRPr="001D0004">
        <w:rPr>
          <w:sz w:val="28"/>
          <w:szCs w:val="28"/>
        </w:rPr>
        <w:t>1) экономические ограничения, в том числе:</w:t>
      </w:r>
    </w:p>
    <w:p w:rsidR="002C2BE3" w:rsidRDefault="002C2BE3" w:rsidP="005C5F2D">
      <w:pPr>
        <w:autoSpaceDE w:val="0"/>
        <w:autoSpaceDN w:val="0"/>
        <w:adjustRightInd w:val="0"/>
        <w:ind w:firstLine="540"/>
        <w:jc w:val="both"/>
        <w:rPr>
          <w:sz w:val="28"/>
          <w:szCs w:val="28"/>
        </w:rPr>
      </w:pPr>
      <w:r w:rsidRPr="001D0004">
        <w:rPr>
          <w:sz w:val="28"/>
          <w:szCs w:val="28"/>
        </w:rPr>
        <w:t xml:space="preserve">- необходимость осуществления значительных первоначальных капитальных вложений, связанных с </w:t>
      </w:r>
      <w:r>
        <w:rPr>
          <w:sz w:val="28"/>
          <w:szCs w:val="28"/>
        </w:rPr>
        <w:t xml:space="preserve">получением </w:t>
      </w:r>
      <w:r w:rsidR="006B32F6">
        <w:rPr>
          <w:sz w:val="28"/>
          <w:szCs w:val="28"/>
        </w:rPr>
        <w:t xml:space="preserve">правоустанавливающих документов, </w:t>
      </w:r>
      <w:r w:rsidR="006B32F6" w:rsidRPr="006B32F6">
        <w:rPr>
          <w:sz w:val="28"/>
          <w:szCs w:val="28"/>
        </w:rPr>
        <w:t xml:space="preserve">в том числе, разрешения на строительство, на ввод объекта в эксплуатацию, а также </w:t>
      </w:r>
      <w:r w:rsidR="006B32F6">
        <w:rPr>
          <w:sz w:val="28"/>
          <w:szCs w:val="28"/>
        </w:rPr>
        <w:t>расходы на подключение к инженерно-технически</w:t>
      </w:r>
      <w:r w:rsidR="005C5F2D">
        <w:rPr>
          <w:sz w:val="28"/>
          <w:szCs w:val="28"/>
        </w:rPr>
        <w:t>м</w:t>
      </w:r>
      <w:r w:rsidR="006B32F6">
        <w:rPr>
          <w:sz w:val="28"/>
          <w:szCs w:val="28"/>
        </w:rPr>
        <w:t xml:space="preserve"> коммуникациям</w:t>
      </w:r>
      <w:r w:rsidR="005C5F2D">
        <w:rPr>
          <w:sz w:val="28"/>
          <w:szCs w:val="28"/>
        </w:rPr>
        <w:t xml:space="preserve"> </w:t>
      </w:r>
      <w:r w:rsidRPr="001D0004">
        <w:rPr>
          <w:sz w:val="28"/>
          <w:szCs w:val="28"/>
        </w:rPr>
        <w:t>при длительных сроках их окупаемости;</w:t>
      </w:r>
    </w:p>
    <w:p w:rsidR="00AC5566" w:rsidRDefault="002C2BE3" w:rsidP="00AC5566">
      <w:pPr>
        <w:autoSpaceDE w:val="0"/>
        <w:autoSpaceDN w:val="0"/>
        <w:adjustRightInd w:val="0"/>
        <w:ind w:firstLine="540"/>
        <w:jc w:val="both"/>
        <w:rPr>
          <w:sz w:val="28"/>
          <w:szCs w:val="28"/>
        </w:rPr>
      </w:pPr>
      <w:r>
        <w:rPr>
          <w:sz w:val="28"/>
          <w:szCs w:val="28"/>
        </w:rPr>
        <w:t xml:space="preserve">- </w:t>
      </w:r>
      <w:r w:rsidR="00AC5566" w:rsidRPr="001D0004">
        <w:rPr>
          <w:sz w:val="28"/>
          <w:szCs w:val="28"/>
        </w:rPr>
        <w:t>необходимость</w:t>
      </w:r>
      <w:r w:rsidR="00AC5566">
        <w:rPr>
          <w:sz w:val="28"/>
          <w:szCs w:val="28"/>
        </w:rPr>
        <w:t xml:space="preserve"> вложения финансовых средств на приобретение строительных материалов и выполнение строительно-монтажных работ;</w:t>
      </w:r>
    </w:p>
    <w:p w:rsidR="002C2BE3" w:rsidRDefault="00AC5566" w:rsidP="002C2BE3">
      <w:pPr>
        <w:autoSpaceDE w:val="0"/>
        <w:autoSpaceDN w:val="0"/>
        <w:adjustRightInd w:val="0"/>
        <w:ind w:firstLine="540"/>
        <w:jc w:val="both"/>
        <w:rPr>
          <w:sz w:val="28"/>
          <w:szCs w:val="28"/>
        </w:rPr>
      </w:pPr>
      <w:r>
        <w:rPr>
          <w:sz w:val="28"/>
          <w:szCs w:val="28"/>
        </w:rPr>
        <w:t xml:space="preserve">- </w:t>
      </w:r>
      <w:r w:rsidR="002C2BE3">
        <w:rPr>
          <w:sz w:val="28"/>
          <w:szCs w:val="28"/>
        </w:rPr>
        <w:t xml:space="preserve">издержки выхода с рынка, включающие инвестиции, которые невозможно возместить при прекращении хозяйственной деятельности; </w:t>
      </w:r>
    </w:p>
    <w:p w:rsidR="002C2BE3" w:rsidRDefault="005C5F2D" w:rsidP="002C2BE3">
      <w:pPr>
        <w:autoSpaceDE w:val="0"/>
        <w:autoSpaceDN w:val="0"/>
        <w:adjustRightInd w:val="0"/>
        <w:ind w:firstLine="540"/>
        <w:jc w:val="both"/>
        <w:rPr>
          <w:sz w:val="28"/>
          <w:szCs w:val="28"/>
        </w:rPr>
      </w:pPr>
      <w:r>
        <w:rPr>
          <w:sz w:val="28"/>
          <w:szCs w:val="28"/>
        </w:rPr>
        <w:t xml:space="preserve">- </w:t>
      </w:r>
      <w:r w:rsidR="002C2BE3" w:rsidRPr="001D0004">
        <w:rPr>
          <w:sz w:val="28"/>
          <w:szCs w:val="28"/>
        </w:rPr>
        <w:t>расходы на рекламные мероприятия в целях продвижения товара</w:t>
      </w:r>
      <w:r w:rsidR="00AC5566">
        <w:rPr>
          <w:sz w:val="28"/>
          <w:szCs w:val="28"/>
        </w:rPr>
        <w:t>.</w:t>
      </w:r>
    </w:p>
    <w:p w:rsidR="002C2BE3" w:rsidRPr="001D0004" w:rsidRDefault="002C2BE3" w:rsidP="002C2BE3">
      <w:pPr>
        <w:autoSpaceDE w:val="0"/>
        <w:autoSpaceDN w:val="0"/>
        <w:adjustRightInd w:val="0"/>
        <w:ind w:firstLine="540"/>
        <w:jc w:val="both"/>
        <w:rPr>
          <w:sz w:val="28"/>
          <w:szCs w:val="28"/>
        </w:rPr>
      </w:pPr>
      <w:r w:rsidRPr="001D0004">
        <w:rPr>
          <w:sz w:val="28"/>
          <w:szCs w:val="28"/>
        </w:rPr>
        <w:t>2) административные ограничения, в том числе:</w:t>
      </w:r>
    </w:p>
    <w:p w:rsidR="00E041BD" w:rsidRDefault="002C2BE3" w:rsidP="00E041BD">
      <w:pPr>
        <w:autoSpaceDE w:val="0"/>
        <w:autoSpaceDN w:val="0"/>
        <w:adjustRightInd w:val="0"/>
        <w:ind w:firstLine="540"/>
        <w:jc w:val="both"/>
        <w:rPr>
          <w:sz w:val="28"/>
          <w:szCs w:val="28"/>
        </w:rPr>
      </w:pPr>
      <w:r w:rsidRPr="001D0004">
        <w:rPr>
          <w:sz w:val="28"/>
          <w:szCs w:val="28"/>
        </w:rPr>
        <w:t>- трудности в получении земельных участков;</w:t>
      </w:r>
    </w:p>
    <w:p w:rsidR="00982F26" w:rsidRDefault="00AC5566" w:rsidP="00AC5566">
      <w:pPr>
        <w:autoSpaceDE w:val="0"/>
        <w:autoSpaceDN w:val="0"/>
        <w:adjustRightInd w:val="0"/>
        <w:ind w:firstLine="540"/>
        <w:jc w:val="both"/>
        <w:rPr>
          <w:sz w:val="28"/>
          <w:szCs w:val="28"/>
        </w:rPr>
      </w:pPr>
      <w:r>
        <w:rPr>
          <w:sz w:val="28"/>
          <w:szCs w:val="28"/>
        </w:rPr>
        <w:t xml:space="preserve">- </w:t>
      </w:r>
      <w:r w:rsidRPr="00AC5566">
        <w:rPr>
          <w:sz w:val="28"/>
          <w:szCs w:val="28"/>
        </w:rPr>
        <w:t>отсутствие информации о технических условиях и стоимости подключения к сетям инженерно-технического обеспечения</w:t>
      </w:r>
      <w:r w:rsidR="00982F26">
        <w:rPr>
          <w:sz w:val="28"/>
          <w:szCs w:val="28"/>
        </w:rPr>
        <w:t>,</w:t>
      </w:r>
      <w:r w:rsidRPr="00AC5566">
        <w:rPr>
          <w:sz w:val="28"/>
          <w:szCs w:val="28"/>
        </w:rPr>
        <w:t xml:space="preserve"> </w:t>
      </w:r>
      <w:r w:rsidR="00982F26">
        <w:rPr>
          <w:sz w:val="28"/>
          <w:szCs w:val="28"/>
        </w:rPr>
        <w:t>в связи с чем</w:t>
      </w:r>
    </w:p>
    <w:p w:rsidR="00982F26" w:rsidRDefault="00982F26" w:rsidP="00982F26">
      <w:pPr>
        <w:autoSpaceDE w:val="0"/>
        <w:autoSpaceDN w:val="0"/>
        <w:adjustRightInd w:val="0"/>
        <w:ind w:firstLine="540"/>
        <w:jc w:val="both"/>
        <w:rPr>
          <w:sz w:val="28"/>
          <w:szCs w:val="28"/>
        </w:rPr>
      </w:pPr>
      <w:r>
        <w:rPr>
          <w:sz w:val="28"/>
          <w:szCs w:val="28"/>
        </w:rPr>
        <w:t>- необходимость привлечения дополнительных и</w:t>
      </w:r>
      <w:r w:rsidRPr="00982F26">
        <w:rPr>
          <w:sz w:val="28"/>
          <w:szCs w:val="28"/>
        </w:rPr>
        <w:t>нвестиционны</w:t>
      </w:r>
      <w:r>
        <w:rPr>
          <w:sz w:val="28"/>
          <w:szCs w:val="28"/>
        </w:rPr>
        <w:t xml:space="preserve">х вложений </w:t>
      </w:r>
      <w:r w:rsidRPr="00982F26">
        <w:rPr>
          <w:sz w:val="28"/>
          <w:szCs w:val="28"/>
        </w:rPr>
        <w:t>для финансирования расходов, необходимых для тех</w:t>
      </w:r>
      <w:r>
        <w:rPr>
          <w:sz w:val="28"/>
          <w:szCs w:val="28"/>
        </w:rPr>
        <w:t>нологического присоединения/под</w:t>
      </w:r>
      <w:r w:rsidRPr="00982F26">
        <w:rPr>
          <w:sz w:val="28"/>
          <w:szCs w:val="28"/>
        </w:rPr>
        <w:t>ключения объектов жилищного строительства</w:t>
      </w:r>
      <w:r>
        <w:rPr>
          <w:sz w:val="28"/>
          <w:szCs w:val="28"/>
        </w:rPr>
        <w:t>,</w:t>
      </w:r>
    </w:p>
    <w:p w:rsidR="00982F26" w:rsidRDefault="00982F26" w:rsidP="00AC5566">
      <w:pPr>
        <w:autoSpaceDE w:val="0"/>
        <w:autoSpaceDN w:val="0"/>
        <w:adjustRightInd w:val="0"/>
        <w:ind w:firstLine="540"/>
        <w:jc w:val="both"/>
        <w:rPr>
          <w:sz w:val="28"/>
          <w:szCs w:val="28"/>
        </w:rPr>
      </w:pPr>
      <w:r>
        <w:rPr>
          <w:sz w:val="28"/>
          <w:szCs w:val="28"/>
        </w:rPr>
        <w:t xml:space="preserve">- </w:t>
      </w:r>
      <w:r w:rsidR="00AC5566" w:rsidRPr="00AC5566">
        <w:rPr>
          <w:sz w:val="28"/>
          <w:szCs w:val="28"/>
        </w:rPr>
        <w:t xml:space="preserve">возложение на победителя аукциона </w:t>
      </w:r>
      <w:r>
        <w:rPr>
          <w:sz w:val="28"/>
          <w:szCs w:val="28"/>
        </w:rPr>
        <w:t xml:space="preserve">(застройщика) </w:t>
      </w:r>
      <w:r w:rsidR="00AC5566" w:rsidRPr="00AC5566">
        <w:rPr>
          <w:sz w:val="28"/>
          <w:szCs w:val="28"/>
        </w:rPr>
        <w:t>обязанности оплачивать расходы по организации</w:t>
      </w:r>
      <w:r w:rsidRPr="00982F26">
        <w:rPr>
          <w:sz w:val="28"/>
          <w:szCs w:val="28"/>
        </w:rPr>
        <w:t xml:space="preserve"> </w:t>
      </w:r>
      <w:r w:rsidRPr="00AC5566">
        <w:rPr>
          <w:sz w:val="28"/>
          <w:szCs w:val="28"/>
        </w:rPr>
        <w:t>инженерно-технического обеспечения</w:t>
      </w:r>
      <w:r>
        <w:rPr>
          <w:sz w:val="28"/>
          <w:szCs w:val="28"/>
        </w:rPr>
        <w:t xml:space="preserve"> подключения к сетям,</w:t>
      </w:r>
    </w:p>
    <w:p w:rsidR="00982F26" w:rsidRDefault="00982F26" w:rsidP="00982F26">
      <w:pPr>
        <w:autoSpaceDE w:val="0"/>
        <w:autoSpaceDN w:val="0"/>
        <w:adjustRightInd w:val="0"/>
        <w:ind w:firstLine="540"/>
        <w:jc w:val="both"/>
        <w:rPr>
          <w:sz w:val="28"/>
          <w:szCs w:val="28"/>
        </w:rPr>
      </w:pPr>
      <w:r>
        <w:rPr>
          <w:sz w:val="28"/>
          <w:szCs w:val="28"/>
        </w:rPr>
        <w:t xml:space="preserve">- </w:t>
      </w:r>
      <w:r w:rsidRPr="00AC5566">
        <w:rPr>
          <w:sz w:val="28"/>
          <w:szCs w:val="28"/>
        </w:rPr>
        <w:t>сложност</w:t>
      </w:r>
      <w:r>
        <w:rPr>
          <w:sz w:val="28"/>
          <w:szCs w:val="28"/>
        </w:rPr>
        <w:t>и</w:t>
      </w:r>
      <w:r w:rsidRPr="00AC5566">
        <w:rPr>
          <w:sz w:val="28"/>
          <w:szCs w:val="28"/>
        </w:rPr>
        <w:t xml:space="preserve"> с подключением к сетям инженерно-технического обеспечения</w:t>
      </w:r>
      <w:r>
        <w:rPr>
          <w:sz w:val="28"/>
          <w:szCs w:val="28"/>
        </w:rPr>
        <w:t>, связанные с в</w:t>
      </w:r>
      <w:r w:rsidRPr="00982F26">
        <w:rPr>
          <w:sz w:val="28"/>
          <w:szCs w:val="28"/>
        </w:rPr>
        <w:t>ысок</w:t>
      </w:r>
      <w:r>
        <w:rPr>
          <w:sz w:val="28"/>
          <w:szCs w:val="28"/>
        </w:rPr>
        <w:t xml:space="preserve">им </w:t>
      </w:r>
      <w:r w:rsidRPr="00982F26">
        <w:rPr>
          <w:sz w:val="28"/>
          <w:szCs w:val="28"/>
        </w:rPr>
        <w:t>износ</w:t>
      </w:r>
      <w:r>
        <w:rPr>
          <w:sz w:val="28"/>
          <w:szCs w:val="28"/>
        </w:rPr>
        <w:t>ом</w:t>
      </w:r>
      <w:r w:rsidRPr="00982F26">
        <w:rPr>
          <w:sz w:val="28"/>
          <w:szCs w:val="28"/>
        </w:rPr>
        <w:t xml:space="preserve"> инженерно-технической инфраструктуры</w:t>
      </w:r>
      <w:r>
        <w:rPr>
          <w:sz w:val="28"/>
          <w:szCs w:val="28"/>
        </w:rPr>
        <w:t>,</w:t>
      </w:r>
    </w:p>
    <w:p w:rsidR="00E041BD" w:rsidRPr="00E041BD" w:rsidRDefault="00E041BD" w:rsidP="00982F26">
      <w:pPr>
        <w:autoSpaceDE w:val="0"/>
        <w:autoSpaceDN w:val="0"/>
        <w:adjustRightInd w:val="0"/>
        <w:ind w:firstLine="540"/>
        <w:jc w:val="both"/>
        <w:rPr>
          <w:sz w:val="28"/>
          <w:szCs w:val="28"/>
        </w:rPr>
      </w:pPr>
      <w:r w:rsidRPr="00E041BD">
        <w:rPr>
          <w:sz w:val="28"/>
          <w:szCs w:val="28"/>
        </w:rPr>
        <w:t>- пробелы в действующем законодательстве;</w:t>
      </w:r>
    </w:p>
    <w:p w:rsidR="002C2BE3" w:rsidRPr="001D0004" w:rsidRDefault="00E041BD" w:rsidP="002C2BE3">
      <w:pPr>
        <w:autoSpaceDE w:val="0"/>
        <w:autoSpaceDN w:val="0"/>
        <w:adjustRightInd w:val="0"/>
        <w:ind w:firstLine="540"/>
        <w:jc w:val="both"/>
        <w:rPr>
          <w:sz w:val="28"/>
          <w:szCs w:val="28"/>
        </w:rPr>
      </w:pPr>
      <w:r w:rsidRPr="00E041BD">
        <w:rPr>
          <w:sz w:val="28"/>
          <w:szCs w:val="28"/>
        </w:rPr>
        <w:lastRenderedPageBreak/>
        <w:t>-</w:t>
      </w:r>
      <w:r w:rsidR="002C2BE3">
        <w:rPr>
          <w:sz w:val="28"/>
          <w:szCs w:val="28"/>
        </w:rPr>
        <w:t xml:space="preserve"> стандарты, предъявляемые к качеству.</w:t>
      </w:r>
    </w:p>
    <w:p w:rsidR="002C2BE3" w:rsidRDefault="002C2BE3" w:rsidP="002C2BE3">
      <w:pPr>
        <w:autoSpaceDE w:val="0"/>
        <w:autoSpaceDN w:val="0"/>
        <w:adjustRightInd w:val="0"/>
        <w:ind w:firstLine="540"/>
        <w:jc w:val="both"/>
        <w:rPr>
          <w:sz w:val="28"/>
          <w:szCs w:val="28"/>
        </w:rPr>
      </w:pPr>
      <w:r>
        <w:rPr>
          <w:sz w:val="28"/>
          <w:szCs w:val="28"/>
        </w:rPr>
        <w:t>Преодолимость барьеров входа на товарный рынок оценивается на основе сроков и величины затрат на преодоление таких барьеров. 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2C2BE3" w:rsidRDefault="002C2BE3" w:rsidP="002C2BE3">
      <w:pPr>
        <w:ind w:firstLine="713"/>
        <w:jc w:val="both"/>
        <w:rPr>
          <w:sz w:val="28"/>
          <w:szCs w:val="28"/>
        </w:rPr>
      </w:pPr>
      <w:proofErr w:type="gramStart"/>
      <w:r>
        <w:rPr>
          <w:sz w:val="28"/>
          <w:szCs w:val="28"/>
        </w:rPr>
        <w:t xml:space="preserve">Анализ существующих экономических и иных барьеров входа на рынок с точки зрения возможности хозяйствующих субъектов, действующих на рассматриваемом рынке, расширить свои производственные мощности, а также возможности потенциального продавца стать полноценным участником рынка, соотношение первоначальных затрат, существующего спроса и сроков окупаемости капитальных вложений позволяет сделать вывод о том, что барьеры входа можно охарактеризовать как </w:t>
      </w:r>
      <w:r w:rsidR="00E041BD">
        <w:rPr>
          <w:sz w:val="28"/>
          <w:szCs w:val="28"/>
        </w:rPr>
        <w:t>средние</w:t>
      </w:r>
      <w:r>
        <w:rPr>
          <w:sz w:val="28"/>
          <w:szCs w:val="28"/>
        </w:rPr>
        <w:t xml:space="preserve"> или преодолимые.</w:t>
      </w:r>
      <w:proofErr w:type="gramEnd"/>
    </w:p>
    <w:p w:rsidR="002C2BE3" w:rsidRDefault="002C2BE3" w:rsidP="002C2BE3">
      <w:pPr>
        <w:ind w:firstLine="713"/>
        <w:jc w:val="both"/>
        <w:rPr>
          <w:sz w:val="28"/>
          <w:szCs w:val="28"/>
        </w:rPr>
      </w:pPr>
    </w:p>
    <w:p w:rsidR="00840A4E" w:rsidRPr="00840A4E" w:rsidRDefault="00840A4E" w:rsidP="00840A4E">
      <w:pPr>
        <w:ind w:firstLine="539"/>
        <w:jc w:val="center"/>
        <w:rPr>
          <w:b/>
          <w:bCs/>
          <w:sz w:val="28"/>
          <w:szCs w:val="28"/>
        </w:rPr>
      </w:pPr>
      <w:r w:rsidRPr="00840A4E">
        <w:rPr>
          <w:b/>
          <w:bCs/>
          <w:sz w:val="28"/>
          <w:szCs w:val="28"/>
        </w:rPr>
        <w:t>IX. ОЦЕНКА СОСТОЯНИЯ КОНКУРЕНЦИИ НА ТОВАРН</w:t>
      </w:r>
      <w:r>
        <w:rPr>
          <w:b/>
          <w:bCs/>
          <w:sz w:val="28"/>
          <w:szCs w:val="28"/>
        </w:rPr>
        <w:t>ЫХ</w:t>
      </w:r>
      <w:r w:rsidRPr="00840A4E">
        <w:rPr>
          <w:b/>
          <w:bCs/>
          <w:sz w:val="28"/>
          <w:szCs w:val="28"/>
        </w:rPr>
        <w:t xml:space="preserve"> РЫНК</w:t>
      </w:r>
      <w:r>
        <w:rPr>
          <w:b/>
          <w:bCs/>
          <w:sz w:val="28"/>
          <w:szCs w:val="28"/>
        </w:rPr>
        <w:t>АХ</w:t>
      </w:r>
    </w:p>
    <w:p w:rsidR="00840A4E" w:rsidRDefault="00840A4E" w:rsidP="00321794">
      <w:pPr>
        <w:autoSpaceDE w:val="0"/>
        <w:autoSpaceDN w:val="0"/>
        <w:adjustRightInd w:val="0"/>
        <w:ind w:firstLine="540"/>
        <w:jc w:val="both"/>
        <w:outlineLvl w:val="1"/>
        <w:rPr>
          <w:bCs/>
          <w:sz w:val="28"/>
          <w:szCs w:val="28"/>
        </w:rPr>
      </w:pPr>
    </w:p>
    <w:p w:rsidR="00F14132" w:rsidRDefault="002C2BE3" w:rsidP="00F14132">
      <w:pPr>
        <w:autoSpaceDE w:val="0"/>
        <w:autoSpaceDN w:val="0"/>
        <w:adjustRightInd w:val="0"/>
        <w:ind w:firstLine="540"/>
        <w:jc w:val="both"/>
        <w:outlineLvl w:val="1"/>
        <w:rPr>
          <w:bCs/>
          <w:sz w:val="28"/>
          <w:szCs w:val="28"/>
        </w:rPr>
      </w:pPr>
      <w:r w:rsidRPr="004772A0">
        <w:rPr>
          <w:sz w:val="28"/>
          <w:szCs w:val="28"/>
        </w:rPr>
        <w:t xml:space="preserve">Проведенный анализ </w:t>
      </w:r>
      <w:r w:rsidR="00E041BD" w:rsidRPr="00E041BD">
        <w:rPr>
          <w:sz w:val="28"/>
          <w:szCs w:val="28"/>
        </w:rPr>
        <w:t>на рынке реализации первичного жилья экономического класса за период 01.01.2011 г. - 01.01.2014 г.</w:t>
      </w:r>
      <w:r w:rsidR="00E041BD">
        <w:rPr>
          <w:sz w:val="28"/>
          <w:szCs w:val="28"/>
        </w:rPr>
        <w:t xml:space="preserve"> </w:t>
      </w:r>
      <w:r w:rsidR="00E041BD" w:rsidRPr="001D0004">
        <w:rPr>
          <w:sz w:val="28"/>
          <w:szCs w:val="28"/>
        </w:rPr>
        <w:t xml:space="preserve">в </w:t>
      </w:r>
      <w:r w:rsidR="00E041BD" w:rsidRPr="00C969B5">
        <w:rPr>
          <w:sz w:val="28"/>
          <w:szCs w:val="28"/>
        </w:rPr>
        <w:t>административно-территориальных единиц</w:t>
      </w:r>
      <w:r w:rsidR="00E041BD">
        <w:rPr>
          <w:sz w:val="28"/>
          <w:szCs w:val="28"/>
        </w:rPr>
        <w:t>ах</w:t>
      </w:r>
      <w:r w:rsidR="00E041BD" w:rsidRPr="00C969B5">
        <w:rPr>
          <w:sz w:val="28"/>
          <w:szCs w:val="28"/>
        </w:rPr>
        <w:t xml:space="preserve"> </w:t>
      </w:r>
      <w:r w:rsidR="00E041BD">
        <w:rPr>
          <w:sz w:val="28"/>
          <w:szCs w:val="28"/>
        </w:rPr>
        <w:t xml:space="preserve">Республики Башкортостан </w:t>
      </w:r>
      <w:r w:rsidR="00E041BD" w:rsidRPr="00C969B5">
        <w:rPr>
          <w:sz w:val="28"/>
          <w:szCs w:val="28"/>
        </w:rPr>
        <w:t>с численностью населения более 100 тыс. человек</w:t>
      </w:r>
      <w:r w:rsidR="00E041BD">
        <w:rPr>
          <w:sz w:val="28"/>
          <w:szCs w:val="28"/>
        </w:rPr>
        <w:t>, таких как городск</w:t>
      </w:r>
      <w:r w:rsidR="005B50D3">
        <w:rPr>
          <w:sz w:val="28"/>
          <w:szCs w:val="28"/>
        </w:rPr>
        <w:t xml:space="preserve">ой </w:t>
      </w:r>
      <w:proofErr w:type="gramStart"/>
      <w:r w:rsidR="005B50D3">
        <w:rPr>
          <w:sz w:val="28"/>
          <w:szCs w:val="28"/>
        </w:rPr>
        <w:t>округ</w:t>
      </w:r>
      <w:proofErr w:type="gramEnd"/>
      <w:r w:rsidR="005B50D3">
        <w:rPr>
          <w:sz w:val="28"/>
          <w:szCs w:val="28"/>
        </w:rPr>
        <w:t xml:space="preserve"> город</w:t>
      </w:r>
      <w:r w:rsidR="00E041BD">
        <w:rPr>
          <w:sz w:val="28"/>
          <w:szCs w:val="28"/>
        </w:rPr>
        <w:t xml:space="preserve"> Стерлитамак, Салават, Нефтекамск, Октябрьский </w:t>
      </w:r>
      <w:r w:rsidRPr="004772A0">
        <w:rPr>
          <w:sz w:val="28"/>
          <w:szCs w:val="28"/>
        </w:rPr>
        <w:t xml:space="preserve">показал, что </w:t>
      </w:r>
      <w:r w:rsidR="005B50D3">
        <w:rPr>
          <w:bCs/>
          <w:sz w:val="28"/>
          <w:szCs w:val="28"/>
        </w:rPr>
        <w:t xml:space="preserve">товарный </w:t>
      </w:r>
      <w:r w:rsidR="005B50D3" w:rsidRPr="00E739EE">
        <w:rPr>
          <w:bCs/>
          <w:sz w:val="28"/>
          <w:szCs w:val="28"/>
        </w:rPr>
        <w:t>рын</w:t>
      </w:r>
      <w:r w:rsidR="005B50D3">
        <w:rPr>
          <w:bCs/>
          <w:sz w:val="28"/>
          <w:szCs w:val="28"/>
        </w:rPr>
        <w:t>ок</w:t>
      </w:r>
      <w:r w:rsidR="005B50D3" w:rsidRPr="00E739EE">
        <w:rPr>
          <w:bCs/>
          <w:sz w:val="28"/>
          <w:szCs w:val="28"/>
        </w:rPr>
        <w:t xml:space="preserve"> </w:t>
      </w:r>
      <w:r w:rsidR="005B50D3" w:rsidRPr="00D9433D">
        <w:rPr>
          <w:bCs/>
          <w:sz w:val="28"/>
          <w:szCs w:val="28"/>
        </w:rPr>
        <w:t>в 2011</w:t>
      </w:r>
      <w:r w:rsidR="005B50D3">
        <w:rPr>
          <w:bCs/>
          <w:sz w:val="28"/>
          <w:szCs w:val="28"/>
        </w:rPr>
        <w:t xml:space="preserve">, 2012 и </w:t>
      </w:r>
      <w:r w:rsidR="005B50D3" w:rsidRPr="00D9433D">
        <w:rPr>
          <w:bCs/>
          <w:sz w:val="28"/>
          <w:szCs w:val="28"/>
        </w:rPr>
        <w:t xml:space="preserve">2013 гг. </w:t>
      </w:r>
      <w:r w:rsidR="005B50D3" w:rsidRPr="00E739EE">
        <w:rPr>
          <w:bCs/>
          <w:sz w:val="28"/>
          <w:szCs w:val="28"/>
        </w:rPr>
        <w:t>явля</w:t>
      </w:r>
      <w:r w:rsidR="005B50D3">
        <w:rPr>
          <w:bCs/>
          <w:sz w:val="28"/>
          <w:szCs w:val="28"/>
        </w:rPr>
        <w:t>л</w:t>
      </w:r>
      <w:r w:rsidR="005B50D3" w:rsidRPr="00E739EE">
        <w:rPr>
          <w:bCs/>
          <w:sz w:val="28"/>
          <w:szCs w:val="28"/>
        </w:rPr>
        <w:t xml:space="preserve">ся </w:t>
      </w:r>
      <w:r w:rsidR="005B50D3" w:rsidRPr="00D9433D">
        <w:rPr>
          <w:bCs/>
          <w:sz w:val="28"/>
          <w:szCs w:val="28"/>
        </w:rPr>
        <w:t>высоко концентрированным</w:t>
      </w:r>
      <w:r w:rsidR="005B50D3">
        <w:rPr>
          <w:bCs/>
          <w:sz w:val="28"/>
          <w:szCs w:val="28"/>
        </w:rPr>
        <w:t xml:space="preserve">. Товарный </w:t>
      </w:r>
      <w:r w:rsidR="005B50D3" w:rsidRPr="00E739EE">
        <w:rPr>
          <w:bCs/>
          <w:sz w:val="28"/>
          <w:szCs w:val="28"/>
        </w:rPr>
        <w:t>рын</w:t>
      </w:r>
      <w:r w:rsidR="005B50D3">
        <w:rPr>
          <w:bCs/>
          <w:sz w:val="28"/>
          <w:szCs w:val="28"/>
        </w:rPr>
        <w:t>ок</w:t>
      </w:r>
      <w:r w:rsidR="005B50D3" w:rsidRPr="00E739EE">
        <w:rPr>
          <w:bCs/>
          <w:sz w:val="28"/>
          <w:szCs w:val="28"/>
        </w:rPr>
        <w:t xml:space="preserve"> </w:t>
      </w:r>
      <w:r w:rsidR="005B50D3" w:rsidRPr="00D9433D">
        <w:rPr>
          <w:bCs/>
          <w:sz w:val="28"/>
          <w:szCs w:val="28"/>
        </w:rPr>
        <w:t>реализации первичного жилья экономического класса в город</w:t>
      </w:r>
      <w:r w:rsidR="005B50D3">
        <w:rPr>
          <w:bCs/>
          <w:sz w:val="28"/>
          <w:szCs w:val="28"/>
        </w:rPr>
        <w:t>е Уфа</w:t>
      </w:r>
      <w:r w:rsidR="005B50D3" w:rsidRPr="00D9433D">
        <w:rPr>
          <w:bCs/>
          <w:sz w:val="28"/>
          <w:szCs w:val="28"/>
        </w:rPr>
        <w:t xml:space="preserve"> в 2011</w:t>
      </w:r>
      <w:r w:rsidR="005B50D3">
        <w:rPr>
          <w:bCs/>
          <w:sz w:val="28"/>
          <w:szCs w:val="28"/>
        </w:rPr>
        <w:t xml:space="preserve"> и 2012</w:t>
      </w:r>
      <w:r w:rsidR="005B50D3" w:rsidRPr="00D9433D">
        <w:rPr>
          <w:bCs/>
          <w:sz w:val="28"/>
          <w:szCs w:val="28"/>
        </w:rPr>
        <w:t xml:space="preserve"> гг. </w:t>
      </w:r>
      <w:r w:rsidR="005B50D3" w:rsidRPr="00E739EE">
        <w:rPr>
          <w:bCs/>
          <w:sz w:val="28"/>
          <w:szCs w:val="28"/>
        </w:rPr>
        <w:t>явля</w:t>
      </w:r>
      <w:r w:rsidR="005B50D3">
        <w:rPr>
          <w:bCs/>
          <w:sz w:val="28"/>
          <w:szCs w:val="28"/>
        </w:rPr>
        <w:t>л</w:t>
      </w:r>
      <w:r w:rsidR="005B50D3" w:rsidRPr="00E739EE">
        <w:rPr>
          <w:bCs/>
          <w:sz w:val="28"/>
          <w:szCs w:val="28"/>
        </w:rPr>
        <w:t xml:space="preserve">ся </w:t>
      </w:r>
      <w:r w:rsidR="005B50D3">
        <w:rPr>
          <w:bCs/>
          <w:sz w:val="28"/>
          <w:szCs w:val="28"/>
        </w:rPr>
        <w:t>умеренно</w:t>
      </w:r>
      <w:r w:rsidR="005B50D3" w:rsidRPr="00D9433D">
        <w:rPr>
          <w:bCs/>
          <w:sz w:val="28"/>
          <w:szCs w:val="28"/>
        </w:rPr>
        <w:t xml:space="preserve"> концентрированным</w:t>
      </w:r>
      <w:r w:rsidR="005B50D3">
        <w:rPr>
          <w:bCs/>
          <w:sz w:val="28"/>
          <w:szCs w:val="28"/>
        </w:rPr>
        <w:t xml:space="preserve">, </w:t>
      </w:r>
      <w:r w:rsidR="005B50D3" w:rsidRPr="00D9433D">
        <w:rPr>
          <w:bCs/>
          <w:sz w:val="28"/>
          <w:szCs w:val="28"/>
        </w:rPr>
        <w:t xml:space="preserve">в </w:t>
      </w:r>
      <w:r w:rsidR="005B50D3">
        <w:rPr>
          <w:bCs/>
          <w:sz w:val="28"/>
          <w:szCs w:val="28"/>
        </w:rPr>
        <w:t>2013г.</w:t>
      </w:r>
      <w:r w:rsidR="005B50D3" w:rsidRPr="00D9433D">
        <w:rPr>
          <w:bCs/>
          <w:sz w:val="28"/>
          <w:szCs w:val="28"/>
        </w:rPr>
        <w:t xml:space="preserve"> </w:t>
      </w:r>
      <w:r w:rsidR="005B50D3" w:rsidRPr="00E739EE">
        <w:rPr>
          <w:bCs/>
          <w:sz w:val="28"/>
          <w:szCs w:val="28"/>
        </w:rPr>
        <w:t>явля</w:t>
      </w:r>
      <w:r w:rsidR="005B50D3">
        <w:rPr>
          <w:bCs/>
          <w:sz w:val="28"/>
          <w:szCs w:val="28"/>
        </w:rPr>
        <w:t>л</w:t>
      </w:r>
      <w:r w:rsidR="005B50D3" w:rsidRPr="00E739EE">
        <w:rPr>
          <w:bCs/>
          <w:sz w:val="28"/>
          <w:szCs w:val="28"/>
        </w:rPr>
        <w:t xml:space="preserve">ся </w:t>
      </w:r>
      <w:r w:rsidR="005B50D3">
        <w:rPr>
          <w:bCs/>
          <w:sz w:val="28"/>
          <w:szCs w:val="28"/>
        </w:rPr>
        <w:t xml:space="preserve">низко </w:t>
      </w:r>
      <w:r w:rsidR="005B50D3" w:rsidRPr="00D9433D">
        <w:rPr>
          <w:bCs/>
          <w:sz w:val="28"/>
          <w:szCs w:val="28"/>
        </w:rPr>
        <w:t>концентрированным</w:t>
      </w:r>
      <w:r w:rsidR="005B50D3">
        <w:rPr>
          <w:bCs/>
          <w:sz w:val="28"/>
          <w:szCs w:val="28"/>
        </w:rPr>
        <w:t>.</w:t>
      </w:r>
    </w:p>
    <w:p w:rsidR="00F14132" w:rsidRPr="0078715E" w:rsidRDefault="005B50D3" w:rsidP="00F14132">
      <w:pPr>
        <w:autoSpaceDE w:val="0"/>
        <w:autoSpaceDN w:val="0"/>
        <w:adjustRightInd w:val="0"/>
        <w:ind w:firstLine="540"/>
        <w:jc w:val="both"/>
        <w:outlineLvl w:val="1"/>
        <w:rPr>
          <w:bCs/>
          <w:sz w:val="28"/>
          <w:szCs w:val="28"/>
        </w:rPr>
      </w:pPr>
      <w:r>
        <w:rPr>
          <w:sz w:val="28"/>
          <w:szCs w:val="28"/>
        </w:rPr>
        <w:t xml:space="preserve">В структуре формирования стоимости жилья основная доля </w:t>
      </w:r>
      <w:r w:rsidRPr="009F3AE0">
        <w:rPr>
          <w:sz w:val="28"/>
          <w:szCs w:val="28"/>
        </w:rPr>
        <w:t>затрат в себестоимости 1 кв. м жилья</w:t>
      </w:r>
      <w:r>
        <w:rPr>
          <w:sz w:val="28"/>
          <w:szCs w:val="28"/>
        </w:rPr>
        <w:t xml:space="preserve"> лежит на стоимости </w:t>
      </w:r>
      <w:r w:rsidR="00982F26">
        <w:rPr>
          <w:sz w:val="28"/>
          <w:szCs w:val="28"/>
        </w:rPr>
        <w:t>строительных материалов и выполнения строительно-монтажных работ</w:t>
      </w:r>
      <w:r w:rsidR="00F14132">
        <w:rPr>
          <w:sz w:val="28"/>
          <w:szCs w:val="28"/>
        </w:rPr>
        <w:t>, что является экономическим барьером входа</w:t>
      </w:r>
      <w:r w:rsidR="00F14132" w:rsidRPr="00F14132">
        <w:rPr>
          <w:sz w:val="28"/>
          <w:szCs w:val="28"/>
        </w:rPr>
        <w:t xml:space="preserve"> </w:t>
      </w:r>
      <w:r w:rsidR="00F14132" w:rsidRPr="001D0004">
        <w:rPr>
          <w:sz w:val="28"/>
          <w:szCs w:val="28"/>
        </w:rPr>
        <w:t xml:space="preserve">на </w:t>
      </w:r>
      <w:r w:rsidR="00F14132" w:rsidRPr="0078715E">
        <w:rPr>
          <w:bCs/>
          <w:sz w:val="28"/>
          <w:szCs w:val="28"/>
        </w:rPr>
        <w:t>рынок реализации первичного жилья экономического класса.</w:t>
      </w:r>
    </w:p>
    <w:p w:rsidR="0078715E" w:rsidRPr="0078715E" w:rsidRDefault="0078715E" w:rsidP="00F14132">
      <w:pPr>
        <w:autoSpaceDE w:val="0"/>
        <w:autoSpaceDN w:val="0"/>
        <w:adjustRightInd w:val="0"/>
        <w:ind w:firstLine="540"/>
        <w:jc w:val="both"/>
        <w:outlineLvl w:val="1"/>
        <w:rPr>
          <w:szCs w:val="28"/>
        </w:rPr>
      </w:pPr>
      <w:r w:rsidRPr="000F6B3D">
        <w:rPr>
          <w:b/>
          <w:bCs/>
          <w:sz w:val="28"/>
          <w:szCs w:val="28"/>
        </w:rPr>
        <w:t>Интенсивность конкуренции</w:t>
      </w:r>
      <w:r w:rsidRPr="0078715E">
        <w:rPr>
          <w:bCs/>
          <w:sz w:val="28"/>
          <w:szCs w:val="28"/>
        </w:rPr>
        <w:t xml:space="preserve"> </w:t>
      </w:r>
      <w:r w:rsidRPr="0078715E">
        <w:rPr>
          <w:bCs/>
          <w:szCs w:val="28"/>
        </w:rPr>
        <w:t>(</w:t>
      </w:r>
      <w:proofErr w:type="spellStart"/>
      <w:r w:rsidRPr="0078715E">
        <w:rPr>
          <w:bCs/>
          <w:szCs w:val="28"/>
        </w:rPr>
        <w:t>profit</w:t>
      </w:r>
      <w:proofErr w:type="spellEnd"/>
      <w:r w:rsidRPr="0078715E">
        <w:rPr>
          <w:bCs/>
          <w:szCs w:val="28"/>
        </w:rPr>
        <w:t xml:space="preserve"> </w:t>
      </w:r>
      <w:proofErr w:type="spellStart"/>
      <w:r w:rsidRPr="0078715E">
        <w:rPr>
          <w:szCs w:val="28"/>
        </w:rPr>
        <w:t>elasticity</w:t>
      </w:r>
      <w:proofErr w:type="spellEnd"/>
      <w:r w:rsidRPr="0078715E">
        <w:rPr>
          <w:szCs w:val="28"/>
        </w:rPr>
        <w:t xml:space="preserve"> – PE) в некоторых регионах России </w:t>
      </w:r>
      <w:proofErr w:type="gramStart"/>
      <w:r w:rsidRPr="0078715E">
        <w:rPr>
          <w:szCs w:val="28"/>
        </w:rPr>
        <w:t>рассчитан</w:t>
      </w:r>
      <w:proofErr w:type="gramEnd"/>
      <w:r w:rsidRPr="0078715E">
        <w:rPr>
          <w:szCs w:val="28"/>
        </w:rPr>
        <w:t xml:space="preserve"> на основе данных Росстата:</w:t>
      </w:r>
    </w:p>
    <w:p w:rsidR="0078715E" w:rsidRDefault="0078715E" w:rsidP="00F14132">
      <w:pPr>
        <w:autoSpaceDE w:val="0"/>
        <w:autoSpaceDN w:val="0"/>
        <w:adjustRightInd w:val="0"/>
        <w:ind w:firstLine="540"/>
        <w:jc w:val="both"/>
        <w:outlineLvl w:val="1"/>
        <w:rPr>
          <w:sz w:val="28"/>
          <w:szCs w:val="28"/>
        </w:rPr>
      </w:pPr>
    </w:p>
    <w:p w:rsidR="0078715E" w:rsidRDefault="0078715E" w:rsidP="00F14132">
      <w:pPr>
        <w:autoSpaceDE w:val="0"/>
        <w:autoSpaceDN w:val="0"/>
        <w:adjustRightInd w:val="0"/>
        <w:ind w:firstLine="540"/>
        <w:jc w:val="both"/>
        <w:outlineLvl w:val="1"/>
        <w:rPr>
          <w:sz w:val="28"/>
          <w:szCs w:val="28"/>
        </w:rPr>
      </w:pPr>
      <w:r>
        <w:rPr>
          <w:noProof/>
          <w:sz w:val="28"/>
          <w:szCs w:val="28"/>
        </w:rPr>
        <w:lastRenderedPageBreak/>
        <w:drawing>
          <wp:inline distT="0" distB="0" distL="0" distR="0">
            <wp:extent cx="6540843" cy="369055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5180" cy="3692998"/>
                    </a:xfrm>
                    <a:prstGeom prst="rect">
                      <a:avLst/>
                    </a:prstGeom>
                    <a:noFill/>
                    <a:ln>
                      <a:noFill/>
                    </a:ln>
                  </pic:spPr>
                </pic:pic>
              </a:graphicData>
            </a:graphic>
          </wp:inline>
        </w:drawing>
      </w:r>
    </w:p>
    <w:p w:rsidR="002E6B1C" w:rsidRDefault="002E6B1C" w:rsidP="00F14132">
      <w:pPr>
        <w:autoSpaceDE w:val="0"/>
        <w:autoSpaceDN w:val="0"/>
        <w:adjustRightInd w:val="0"/>
        <w:ind w:firstLine="540"/>
        <w:jc w:val="both"/>
        <w:outlineLvl w:val="1"/>
        <w:rPr>
          <w:sz w:val="28"/>
          <w:szCs w:val="28"/>
        </w:rPr>
      </w:pPr>
      <w:r w:rsidRPr="002E6B1C">
        <w:rPr>
          <w:sz w:val="28"/>
          <w:szCs w:val="28"/>
        </w:rPr>
        <w:t xml:space="preserve">Согласно представленной таблице состояние конкуренции в Республике Башкортостан после 2009 года ухудшилось. </w:t>
      </w:r>
    </w:p>
    <w:p w:rsidR="002E6B1C" w:rsidRPr="002E6B1C" w:rsidRDefault="002E6B1C" w:rsidP="00F14132">
      <w:pPr>
        <w:autoSpaceDE w:val="0"/>
        <w:autoSpaceDN w:val="0"/>
        <w:adjustRightInd w:val="0"/>
        <w:ind w:firstLine="540"/>
        <w:jc w:val="both"/>
        <w:outlineLvl w:val="1"/>
        <w:rPr>
          <w:sz w:val="28"/>
          <w:szCs w:val="28"/>
        </w:rPr>
      </w:pPr>
      <w:r w:rsidRPr="000F6B3D">
        <w:rPr>
          <w:b/>
          <w:sz w:val="28"/>
          <w:szCs w:val="28"/>
        </w:rPr>
        <w:t>Оценка конкурентной среды в строительстве в Республике Башкортостан</w:t>
      </w:r>
      <w:proofErr w:type="gramStart"/>
      <w:r w:rsidRPr="002E6B1C">
        <w:rPr>
          <w:sz w:val="28"/>
          <w:szCs w:val="28"/>
        </w:rPr>
        <w:t xml:space="preserve"> </w:t>
      </w:r>
      <w:r>
        <w:rPr>
          <w:sz w:val="28"/>
          <w:szCs w:val="28"/>
        </w:rPr>
        <w:t>(</w:t>
      </w:r>
      <w:r w:rsidRPr="002E6B1C">
        <w:rPr>
          <w:sz w:val="28"/>
          <w:szCs w:val="28"/>
        </w:rPr>
        <w:t>%</w:t>
      </w:r>
      <w:r>
        <w:rPr>
          <w:sz w:val="28"/>
          <w:szCs w:val="28"/>
        </w:rPr>
        <w:t xml:space="preserve">) </w:t>
      </w:r>
      <w:proofErr w:type="gramEnd"/>
      <w:r>
        <w:rPr>
          <w:sz w:val="28"/>
          <w:szCs w:val="28"/>
        </w:rPr>
        <w:t>по данным Росстата:</w:t>
      </w:r>
    </w:p>
    <w:p w:rsidR="002E6B1C" w:rsidRDefault="002E6B1C" w:rsidP="000F6B3D">
      <w:pPr>
        <w:autoSpaceDE w:val="0"/>
        <w:autoSpaceDN w:val="0"/>
        <w:adjustRightInd w:val="0"/>
        <w:ind w:firstLine="1134"/>
        <w:jc w:val="both"/>
        <w:outlineLvl w:val="1"/>
        <w:rPr>
          <w:sz w:val="28"/>
          <w:szCs w:val="28"/>
        </w:rPr>
      </w:pPr>
      <w:r>
        <w:rPr>
          <w:noProof/>
          <w:sz w:val="28"/>
          <w:szCs w:val="28"/>
        </w:rPr>
        <w:drawing>
          <wp:inline distT="0" distB="0" distL="0" distR="0">
            <wp:extent cx="5486400" cy="253725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1823" cy="2539762"/>
                    </a:xfrm>
                    <a:prstGeom prst="rect">
                      <a:avLst/>
                    </a:prstGeom>
                    <a:noFill/>
                    <a:ln>
                      <a:noFill/>
                    </a:ln>
                  </pic:spPr>
                </pic:pic>
              </a:graphicData>
            </a:graphic>
          </wp:inline>
        </w:drawing>
      </w:r>
    </w:p>
    <w:p w:rsidR="002E6B1C" w:rsidRDefault="002E6B1C" w:rsidP="00F14132">
      <w:pPr>
        <w:autoSpaceDE w:val="0"/>
        <w:autoSpaceDN w:val="0"/>
        <w:adjustRightInd w:val="0"/>
        <w:ind w:firstLine="540"/>
        <w:jc w:val="both"/>
        <w:outlineLvl w:val="1"/>
        <w:rPr>
          <w:sz w:val="28"/>
          <w:szCs w:val="28"/>
        </w:rPr>
      </w:pPr>
    </w:p>
    <w:p w:rsidR="002E6B1C" w:rsidRDefault="002E6B1C" w:rsidP="00F14132">
      <w:pPr>
        <w:autoSpaceDE w:val="0"/>
        <w:autoSpaceDN w:val="0"/>
        <w:adjustRightInd w:val="0"/>
        <w:ind w:firstLine="540"/>
        <w:jc w:val="both"/>
        <w:outlineLvl w:val="1"/>
        <w:rPr>
          <w:sz w:val="28"/>
          <w:szCs w:val="28"/>
        </w:rPr>
      </w:pPr>
      <w:r w:rsidRPr="00421D30">
        <w:rPr>
          <w:sz w:val="28"/>
          <w:szCs w:val="28"/>
        </w:rPr>
        <w:t>По диаграмме видно, что сразу после 2009 года конкуренция росла и достигла пика во втором квартале 2011 года, после чего стала стремительно сокращаться. В настоящее время наблюдается рост конкуренции.</w:t>
      </w:r>
    </w:p>
    <w:p w:rsidR="00F14132" w:rsidRPr="00F14132" w:rsidRDefault="00F14132" w:rsidP="00F14132">
      <w:pPr>
        <w:autoSpaceDE w:val="0"/>
        <w:autoSpaceDN w:val="0"/>
        <w:adjustRightInd w:val="0"/>
        <w:ind w:firstLine="540"/>
        <w:jc w:val="both"/>
        <w:outlineLvl w:val="1"/>
        <w:rPr>
          <w:bCs/>
          <w:sz w:val="28"/>
          <w:szCs w:val="28"/>
        </w:rPr>
      </w:pPr>
      <w:r>
        <w:rPr>
          <w:sz w:val="28"/>
          <w:szCs w:val="28"/>
        </w:rPr>
        <w:t xml:space="preserve">Данный фактор входа на рынок преодолим в случае наличия финансовой возможности у застройщика привлечения собственных и (или) заемных капитальных вложений. </w:t>
      </w:r>
    </w:p>
    <w:p w:rsidR="004135AD" w:rsidRDefault="00F14132" w:rsidP="004135AD">
      <w:pPr>
        <w:autoSpaceDE w:val="0"/>
        <w:autoSpaceDN w:val="0"/>
        <w:adjustRightInd w:val="0"/>
        <w:ind w:firstLine="540"/>
        <w:jc w:val="both"/>
        <w:outlineLvl w:val="1"/>
        <w:rPr>
          <w:sz w:val="28"/>
          <w:szCs w:val="28"/>
        </w:rPr>
      </w:pPr>
      <w:r>
        <w:rPr>
          <w:sz w:val="28"/>
          <w:szCs w:val="28"/>
        </w:rPr>
        <w:t>Кроме того, барьером входа на рынок явля</w:t>
      </w:r>
      <w:r w:rsidR="004135AD">
        <w:rPr>
          <w:sz w:val="28"/>
          <w:szCs w:val="28"/>
        </w:rPr>
        <w:t>ю</w:t>
      </w:r>
      <w:r>
        <w:rPr>
          <w:sz w:val="28"/>
          <w:szCs w:val="28"/>
        </w:rPr>
        <w:t xml:space="preserve">тся </w:t>
      </w:r>
      <w:r w:rsidR="004135AD">
        <w:rPr>
          <w:sz w:val="28"/>
          <w:szCs w:val="28"/>
        </w:rPr>
        <w:t xml:space="preserve">вышеуказанные </w:t>
      </w:r>
      <w:r>
        <w:rPr>
          <w:sz w:val="28"/>
          <w:szCs w:val="28"/>
        </w:rPr>
        <w:t xml:space="preserve">пробелы в действующих </w:t>
      </w:r>
      <w:r w:rsidR="004135AD">
        <w:rPr>
          <w:sz w:val="28"/>
          <w:szCs w:val="28"/>
        </w:rPr>
        <w:t xml:space="preserve">нормативных </w:t>
      </w:r>
      <w:r>
        <w:rPr>
          <w:sz w:val="28"/>
          <w:szCs w:val="28"/>
        </w:rPr>
        <w:t>актах, регламентирующих вопросы, связанные со строительством и реализаци</w:t>
      </w:r>
      <w:r w:rsidR="004135AD">
        <w:rPr>
          <w:sz w:val="28"/>
          <w:szCs w:val="28"/>
        </w:rPr>
        <w:t>е</w:t>
      </w:r>
      <w:r>
        <w:rPr>
          <w:sz w:val="28"/>
          <w:szCs w:val="28"/>
        </w:rPr>
        <w:t>й жилья</w:t>
      </w:r>
      <w:r w:rsidR="004135AD">
        <w:rPr>
          <w:sz w:val="28"/>
          <w:szCs w:val="28"/>
        </w:rPr>
        <w:t>.</w:t>
      </w:r>
    </w:p>
    <w:p w:rsidR="00FD0100" w:rsidRPr="00FD0100" w:rsidRDefault="00FD0100" w:rsidP="00FD0100">
      <w:pPr>
        <w:rPr>
          <w:sz w:val="28"/>
          <w:szCs w:val="28"/>
        </w:rPr>
      </w:pPr>
    </w:p>
    <w:p w:rsidR="00FD0100" w:rsidRPr="00FD0100" w:rsidRDefault="00FD0100" w:rsidP="00FD0100">
      <w:pPr>
        <w:rPr>
          <w:sz w:val="28"/>
          <w:szCs w:val="28"/>
        </w:rPr>
      </w:pPr>
    </w:p>
    <w:p w:rsidR="00FD0100" w:rsidRDefault="00FD0100" w:rsidP="00FD0100">
      <w:pPr>
        <w:rPr>
          <w:sz w:val="28"/>
          <w:szCs w:val="28"/>
        </w:rPr>
      </w:pPr>
    </w:p>
    <w:p w:rsidR="00C545C9" w:rsidRDefault="00C545C9" w:rsidP="00FD0100">
      <w:pPr>
        <w:tabs>
          <w:tab w:val="left" w:pos="2445"/>
        </w:tabs>
        <w:jc w:val="center"/>
        <w:rPr>
          <w:sz w:val="28"/>
          <w:szCs w:val="28"/>
        </w:rPr>
      </w:pPr>
    </w:p>
    <w:sectPr w:rsidR="00C545C9" w:rsidSect="00015A6B">
      <w:headerReference w:type="even" r:id="rId13"/>
      <w:headerReference w:type="default" r:id="rId14"/>
      <w:pgSz w:w="11906" w:h="16838"/>
      <w:pgMar w:top="567" w:right="737" w:bottom="567" w:left="851"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EF" w:rsidRDefault="009B17EF">
      <w:r>
        <w:separator/>
      </w:r>
    </w:p>
  </w:endnote>
  <w:endnote w:type="continuationSeparator" w:id="0">
    <w:p w:rsidR="009B17EF" w:rsidRDefault="009B1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EF" w:rsidRDefault="009B17EF">
      <w:r>
        <w:separator/>
      </w:r>
    </w:p>
  </w:footnote>
  <w:footnote w:type="continuationSeparator" w:id="0">
    <w:p w:rsidR="009B17EF" w:rsidRDefault="009B1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EF" w:rsidRDefault="00CB1D7C" w:rsidP="007F724A">
    <w:pPr>
      <w:pStyle w:val="a7"/>
      <w:framePr w:wrap="around" w:vAnchor="text" w:hAnchor="margin" w:xAlign="center" w:y="1"/>
      <w:rPr>
        <w:rStyle w:val="a9"/>
      </w:rPr>
    </w:pPr>
    <w:r>
      <w:rPr>
        <w:rStyle w:val="a9"/>
      </w:rPr>
      <w:fldChar w:fldCharType="begin"/>
    </w:r>
    <w:r w:rsidR="009B17EF">
      <w:rPr>
        <w:rStyle w:val="a9"/>
      </w:rPr>
      <w:instrText xml:space="preserve">PAGE  </w:instrText>
    </w:r>
    <w:r>
      <w:rPr>
        <w:rStyle w:val="a9"/>
      </w:rPr>
      <w:fldChar w:fldCharType="end"/>
    </w:r>
  </w:p>
  <w:p w:rsidR="009B17EF" w:rsidRDefault="009B17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14272"/>
      <w:docPartObj>
        <w:docPartGallery w:val="Page Numbers (Top of Page)"/>
        <w:docPartUnique/>
      </w:docPartObj>
    </w:sdtPr>
    <w:sdtContent>
      <w:p w:rsidR="009B17EF" w:rsidRDefault="00CB1D7C">
        <w:pPr>
          <w:pStyle w:val="a7"/>
          <w:jc w:val="center"/>
        </w:pPr>
        <w:r>
          <w:fldChar w:fldCharType="begin"/>
        </w:r>
        <w:r w:rsidR="009B17EF">
          <w:instrText>PAGE   \* MERGEFORMAT</w:instrText>
        </w:r>
        <w:r>
          <w:fldChar w:fldCharType="separate"/>
        </w:r>
        <w:r w:rsidR="00BA3EF1">
          <w:rPr>
            <w:noProof/>
          </w:rPr>
          <w:t>17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04F"/>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82D52"/>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2A5D20"/>
    <w:multiLevelType w:val="multilevel"/>
    <w:tmpl w:val="A14C54FC"/>
    <w:lvl w:ilvl="0">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F3426"/>
    <w:multiLevelType w:val="hybridMultilevel"/>
    <w:tmpl w:val="A576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54B07"/>
    <w:multiLevelType w:val="hybridMultilevel"/>
    <w:tmpl w:val="1EF2716A"/>
    <w:lvl w:ilvl="0" w:tplc="6E147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89549F"/>
    <w:multiLevelType w:val="hybridMultilevel"/>
    <w:tmpl w:val="0C4E8184"/>
    <w:lvl w:ilvl="0" w:tplc="9D88DF2A">
      <w:start w:val="1"/>
      <w:numFmt w:val="decimal"/>
      <w:lvlText w:val="%1."/>
      <w:lvlJc w:val="left"/>
      <w:pPr>
        <w:tabs>
          <w:tab w:val="num" w:pos="1073"/>
        </w:tabs>
        <w:ind w:left="1073" w:hanging="360"/>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6">
    <w:nsid w:val="1CEB2501"/>
    <w:multiLevelType w:val="hybridMultilevel"/>
    <w:tmpl w:val="A322C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31202D"/>
    <w:multiLevelType w:val="hybridMultilevel"/>
    <w:tmpl w:val="064E4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F0CDB"/>
    <w:multiLevelType w:val="hybridMultilevel"/>
    <w:tmpl w:val="86B081A4"/>
    <w:lvl w:ilvl="0" w:tplc="14BCD95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670212"/>
    <w:multiLevelType w:val="multilevel"/>
    <w:tmpl w:val="29AE5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8D00DF"/>
    <w:multiLevelType w:val="hybridMultilevel"/>
    <w:tmpl w:val="E32EE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7F3CAD"/>
    <w:multiLevelType w:val="hybridMultilevel"/>
    <w:tmpl w:val="0C7892FE"/>
    <w:lvl w:ilvl="0" w:tplc="84CC25B6">
      <w:start w:val="1"/>
      <w:numFmt w:val="upperRoman"/>
      <w:lvlText w:val="%1."/>
      <w:lvlJc w:val="left"/>
      <w:pPr>
        <w:ind w:left="1433" w:hanging="72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2">
    <w:nsid w:val="2FE3442A"/>
    <w:multiLevelType w:val="multilevel"/>
    <w:tmpl w:val="8D7A12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0278C"/>
    <w:multiLevelType w:val="multilevel"/>
    <w:tmpl w:val="DA56C6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446F8"/>
    <w:multiLevelType w:val="hybridMultilevel"/>
    <w:tmpl w:val="2C6A368A"/>
    <w:lvl w:ilvl="0" w:tplc="24BE1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5484F6C"/>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385033"/>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9A3E65"/>
    <w:multiLevelType w:val="hybridMultilevel"/>
    <w:tmpl w:val="D15C58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03B4D8D"/>
    <w:multiLevelType w:val="multilevel"/>
    <w:tmpl w:val="9B72F7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106B8"/>
    <w:multiLevelType w:val="multilevel"/>
    <w:tmpl w:val="DAEC49E6"/>
    <w:lvl w:ilvl="0">
      <w:numFmt w:val="decimal"/>
      <w:lvlText w:val="8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4766B8"/>
    <w:multiLevelType w:val="hybridMultilevel"/>
    <w:tmpl w:val="04A0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07196"/>
    <w:multiLevelType w:val="multilevel"/>
    <w:tmpl w:val="A56CA5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D01AB1"/>
    <w:multiLevelType w:val="hybridMultilevel"/>
    <w:tmpl w:val="291674B2"/>
    <w:lvl w:ilvl="0" w:tplc="AC8C0FDE">
      <w:start w:val="1"/>
      <w:numFmt w:val="upperRoman"/>
      <w:lvlText w:val="%1."/>
      <w:lvlJc w:val="left"/>
      <w:pPr>
        <w:ind w:left="2153" w:hanging="720"/>
      </w:pPr>
      <w:rPr>
        <w:rFonts w:hint="default"/>
      </w:rPr>
    </w:lvl>
    <w:lvl w:ilvl="1" w:tplc="04190019" w:tentative="1">
      <w:start w:val="1"/>
      <w:numFmt w:val="lowerLetter"/>
      <w:lvlText w:val="%2."/>
      <w:lvlJc w:val="left"/>
      <w:pPr>
        <w:ind w:left="2513" w:hanging="360"/>
      </w:pPr>
    </w:lvl>
    <w:lvl w:ilvl="2" w:tplc="0419001B" w:tentative="1">
      <w:start w:val="1"/>
      <w:numFmt w:val="lowerRoman"/>
      <w:lvlText w:val="%3."/>
      <w:lvlJc w:val="right"/>
      <w:pPr>
        <w:ind w:left="3233" w:hanging="180"/>
      </w:pPr>
    </w:lvl>
    <w:lvl w:ilvl="3" w:tplc="0419000F" w:tentative="1">
      <w:start w:val="1"/>
      <w:numFmt w:val="decimal"/>
      <w:lvlText w:val="%4."/>
      <w:lvlJc w:val="left"/>
      <w:pPr>
        <w:ind w:left="3953" w:hanging="360"/>
      </w:pPr>
    </w:lvl>
    <w:lvl w:ilvl="4" w:tplc="04190019" w:tentative="1">
      <w:start w:val="1"/>
      <w:numFmt w:val="lowerLetter"/>
      <w:lvlText w:val="%5."/>
      <w:lvlJc w:val="left"/>
      <w:pPr>
        <w:ind w:left="4673" w:hanging="360"/>
      </w:pPr>
    </w:lvl>
    <w:lvl w:ilvl="5" w:tplc="0419001B" w:tentative="1">
      <w:start w:val="1"/>
      <w:numFmt w:val="lowerRoman"/>
      <w:lvlText w:val="%6."/>
      <w:lvlJc w:val="right"/>
      <w:pPr>
        <w:ind w:left="5393" w:hanging="180"/>
      </w:pPr>
    </w:lvl>
    <w:lvl w:ilvl="6" w:tplc="0419000F" w:tentative="1">
      <w:start w:val="1"/>
      <w:numFmt w:val="decimal"/>
      <w:lvlText w:val="%7."/>
      <w:lvlJc w:val="left"/>
      <w:pPr>
        <w:ind w:left="6113" w:hanging="360"/>
      </w:pPr>
    </w:lvl>
    <w:lvl w:ilvl="7" w:tplc="04190019" w:tentative="1">
      <w:start w:val="1"/>
      <w:numFmt w:val="lowerLetter"/>
      <w:lvlText w:val="%8."/>
      <w:lvlJc w:val="left"/>
      <w:pPr>
        <w:ind w:left="6833" w:hanging="360"/>
      </w:pPr>
    </w:lvl>
    <w:lvl w:ilvl="8" w:tplc="0419001B" w:tentative="1">
      <w:start w:val="1"/>
      <w:numFmt w:val="lowerRoman"/>
      <w:lvlText w:val="%9."/>
      <w:lvlJc w:val="right"/>
      <w:pPr>
        <w:ind w:left="7553" w:hanging="180"/>
      </w:pPr>
    </w:lvl>
  </w:abstractNum>
  <w:abstractNum w:abstractNumId="23">
    <w:nsid w:val="555E2D48"/>
    <w:multiLevelType w:val="hybridMultilevel"/>
    <w:tmpl w:val="FDF07226"/>
    <w:lvl w:ilvl="0" w:tplc="E9FC0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124962"/>
    <w:multiLevelType w:val="hybridMultilevel"/>
    <w:tmpl w:val="86B081A4"/>
    <w:lvl w:ilvl="0" w:tplc="14BCD95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948745C"/>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71596A"/>
    <w:multiLevelType w:val="singleLevel"/>
    <w:tmpl w:val="03EA9CE4"/>
    <w:lvl w:ilvl="0">
      <w:start w:val="12"/>
      <w:numFmt w:val="bullet"/>
      <w:lvlText w:val="-"/>
      <w:lvlJc w:val="left"/>
      <w:pPr>
        <w:tabs>
          <w:tab w:val="num" w:pos="1080"/>
        </w:tabs>
        <w:ind w:left="1080" w:hanging="360"/>
      </w:pPr>
      <w:rPr>
        <w:rFonts w:hint="default"/>
      </w:rPr>
    </w:lvl>
  </w:abstractNum>
  <w:abstractNum w:abstractNumId="27">
    <w:nsid w:val="5CAE4434"/>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857433"/>
    <w:multiLevelType w:val="hybridMultilevel"/>
    <w:tmpl w:val="597EBB36"/>
    <w:lvl w:ilvl="0" w:tplc="AFB4F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686110"/>
    <w:multiLevelType w:val="hybridMultilevel"/>
    <w:tmpl w:val="4E86D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A646EA"/>
    <w:multiLevelType w:val="hybridMultilevel"/>
    <w:tmpl w:val="AE5ECFEA"/>
    <w:lvl w:ilvl="0" w:tplc="EFD45BAC">
      <w:start w:val="1"/>
      <w:numFmt w:val="decimal"/>
      <w:lvlText w:val="%1."/>
      <w:lvlJc w:val="left"/>
      <w:pPr>
        <w:tabs>
          <w:tab w:val="num" w:pos="900"/>
        </w:tabs>
        <w:ind w:left="900" w:hanging="360"/>
      </w:pPr>
      <w:rPr>
        <w:rFonts w:hint="default"/>
        <w:b/>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D366EDA"/>
    <w:multiLevelType w:val="multilevel"/>
    <w:tmpl w:val="FE663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FE2644"/>
    <w:multiLevelType w:val="hybridMultilevel"/>
    <w:tmpl w:val="2ABA76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BA36A87"/>
    <w:multiLevelType w:val="hybridMultilevel"/>
    <w:tmpl w:val="55B6ADF4"/>
    <w:lvl w:ilvl="0" w:tplc="E9F04180">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34">
    <w:nsid w:val="7D4D497D"/>
    <w:multiLevelType w:val="hybridMultilevel"/>
    <w:tmpl w:val="1B9A3578"/>
    <w:lvl w:ilvl="0" w:tplc="02ACF92C">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5">
    <w:nsid w:val="7E27048F"/>
    <w:multiLevelType w:val="hybridMultilevel"/>
    <w:tmpl w:val="92BCD814"/>
    <w:lvl w:ilvl="0" w:tplc="56124AA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35"/>
  </w:num>
  <w:num w:numId="3">
    <w:abstractNumId w:val="30"/>
  </w:num>
  <w:num w:numId="4">
    <w:abstractNumId w:val="17"/>
  </w:num>
  <w:num w:numId="5">
    <w:abstractNumId w:val="32"/>
  </w:num>
  <w:num w:numId="6">
    <w:abstractNumId w:val="26"/>
  </w:num>
  <w:num w:numId="7">
    <w:abstractNumId w:val="10"/>
  </w:num>
  <w:num w:numId="8">
    <w:abstractNumId w:val="34"/>
  </w:num>
  <w:num w:numId="9">
    <w:abstractNumId w:val="11"/>
  </w:num>
  <w:num w:numId="10">
    <w:abstractNumId w:val="22"/>
  </w:num>
  <w:num w:numId="11">
    <w:abstractNumId w:val="23"/>
  </w:num>
  <w:num w:numId="12">
    <w:abstractNumId w:val="24"/>
  </w:num>
  <w:num w:numId="13">
    <w:abstractNumId w:val="8"/>
  </w:num>
  <w:num w:numId="14">
    <w:abstractNumId w:val="18"/>
  </w:num>
  <w:num w:numId="15">
    <w:abstractNumId w:val="21"/>
  </w:num>
  <w:num w:numId="16">
    <w:abstractNumId w:val="31"/>
  </w:num>
  <w:num w:numId="17">
    <w:abstractNumId w:val="2"/>
  </w:num>
  <w:num w:numId="18">
    <w:abstractNumId w:val="19"/>
  </w:num>
  <w:num w:numId="19">
    <w:abstractNumId w:val="13"/>
  </w:num>
  <w:num w:numId="20">
    <w:abstractNumId w:val="12"/>
  </w:num>
  <w:num w:numId="21">
    <w:abstractNumId w:val="9"/>
  </w:num>
  <w:num w:numId="22">
    <w:abstractNumId w:val="4"/>
  </w:num>
  <w:num w:numId="23">
    <w:abstractNumId w:val="7"/>
  </w:num>
  <w:num w:numId="24">
    <w:abstractNumId w:val="33"/>
  </w:num>
  <w:num w:numId="25">
    <w:abstractNumId w:val="3"/>
  </w:num>
  <w:num w:numId="26">
    <w:abstractNumId w:val="14"/>
  </w:num>
  <w:num w:numId="27">
    <w:abstractNumId w:val="6"/>
  </w:num>
  <w:num w:numId="28">
    <w:abstractNumId w:val="0"/>
  </w:num>
  <w:num w:numId="29">
    <w:abstractNumId w:val="16"/>
  </w:num>
  <w:num w:numId="30">
    <w:abstractNumId w:val="25"/>
  </w:num>
  <w:num w:numId="31">
    <w:abstractNumId w:val="1"/>
  </w:num>
  <w:num w:numId="32">
    <w:abstractNumId w:val="15"/>
  </w:num>
  <w:num w:numId="33">
    <w:abstractNumId w:val="27"/>
  </w:num>
  <w:num w:numId="34">
    <w:abstractNumId w:val="28"/>
  </w:num>
  <w:num w:numId="35">
    <w:abstractNumId w:val="29"/>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0481"/>
  </w:hdrShapeDefaults>
  <w:footnotePr>
    <w:footnote w:id="-1"/>
    <w:footnote w:id="0"/>
  </w:footnotePr>
  <w:endnotePr>
    <w:endnote w:id="-1"/>
    <w:endnote w:id="0"/>
  </w:endnotePr>
  <w:compat/>
  <w:rsids>
    <w:rsidRoot w:val="008948C7"/>
    <w:rsid w:val="00002571"/>
    <w:rsid w:val="00015A6B"/>
    <w:rsid w:val="000160BB"/>
    <w:rsid w:val="00026E5A"/>
    <w:rsid w:val="000276F7"/>
    <w:rsid w:val="00033BEB"/>
    <w:rsid w:val="00042404"/>
    <w:rsid w:val="00055BD9"/>
    <w:rsid w:val="00056CFF"/>
    <w:rsid w:val="000803DE"/>
    <w:rsid w:val="00081D17"/>
    <w:rsid w:val="000829D0"/>
    <w:rsid w:val="0009067C"/>
    <w:rsid w:val="000956DA"/>
    <w:rsid w:val="00096C0E"/>
    <w:rsid w:val="000A1212"/>
    <w:rsid w:val="000A340B"/>
    <w:rsid w:val="000A55A8"/>
    <w:rsid w:val="000A5D93"/>
    <w:rsid w:val="000B1B15"/>
    <w:rsid w:val="000B1C17"/>
    <w:rsid w:val="000D2EAD"/>
    <w:rsid w:val="000E093F"/>
    <w:rsid w:val="000E25F2"/>
    <w:rsid w:val="000E52CC"/>
    <w:rsid w:val="000F6B3D"/>
    <w:rsid w:val="00113E0A"/>
    <w:rsid w:val="00117D6A"/>
    <w:rsid w:val="00121B59"/>
    <w:rsid w:val="0012381D"/>
    <w:rsid w:val="00123B31"/>
    <w:rsid w:val="0012449B"/>
    <w:rsid w:val="00124C6B"/>
    <w:rsid w:val="001322D9"/>
    <w:rsid w:val="00133025"/>
    <w:rsid w:val="00136968"/>
    <w:rsid w:val="001377C4"/>
    <w:rsid w:val="001445FF"/>
    <w:rsid w:val="001536CA"/>
    <w:rsid w:val="00153701"/>
    <w:rsid w:val="0015480A"/>
    <w:rsid w:val="001808BC"/>
    <w:rsid w:val="0018552F"/>
    <w:rsid w:val="00186748"/>
    <w:rsid w:val="0018729D"/>
    <w:rsid w:val="00197C25"/>
    <w:rsid w:val="00197E4B"/>
    <w:rsid w:val="001A0BC3"/>
    <w:rsid w:val="001A377D"/>
    <w:rsid w:val="001A4F5C"/>
    <w:rsid w:val="001B6EC9"/>
    <w:rsid w:val="001C019B"/>
    <w:rsid w:val="001D1347"/>
    <w:rsid w:val="001D15C2"/>
    <w:rsid w:val="001D2406"/>
    <w:rsid w:val="001D51D0"/>
    <w:rsid w:val="001D66CB"/>
    <w:rsid w:val="001D7460"/>
    <w:rsid w:val="001E1FA9"/>
    <w:rsid w:val="001E2C71"/>
    <w:rsid w:val="001E5E68"/>
    <w:rsid w:val="001F1924"/>
    <w:rsid w:val="001F2E4C"/>
    <w:rsid w:val="001F3195"/>
    <w:rsid w:val="00207176"/>
    <w:rsid w:val="00210C7F"/>
    <w:rsid w:val="00210D0E"/>
    <w:rsid w:val="0022718B"/>
    <w:rsid w:val="002337E7"/>
    <w:rsid w:val="00234C9D"/>
    <w:rsid w:val="00241A86"/>
    <w:rsid w:val="00241E0C"/>
    <w:rsid w:val="00242581"/>
    <w:rsid w:val="00245CA1"/>
    <w:rsid w:val="002463B5"/>
    <w:rsid w:val="002510F5"/>
    <w:rsid w:val="00254584"/>
    <w:rsid w:val="002570BC"/>
    <w:rsid w:val="00263479"/>
    <w:rsid w:val="002678E3"/>
    <w:rsid w:val="00271575"/>
    <w:rsid w:val="002718A5"/>
    <w:rsid w:val="002741E0"/>
    <w:rsid w:val="00276810"/>
    <w:rsid w:val="0028249C"/>
    <w:rsid w:val="002860D8"/>
    <w:rsid w:val="002870F1"/>
    <w:rsid w:val="002A03B8"/>
    <w:rsid w:val="002A40CF"/>
    <w:rsid w:val="002A4691"/>
    <w:rsid w:val="002B5E1A"/>
    <w:rsid w:val="002C2BE3"/>
    <w:rsid w:val="002D6210"/>
    <w:rsid w:val="002E6B1C"/>
    <w:rsid w:val="002F181A"/>
    <w:rsid w:val="002F5041"/>
    <w:rsid w:val="002F54F2"/>
    <w:rsid w:val="002F7868"/>
    <w:rsid w:val="00300917"/>
    <w:rsid w:val="003141A0"/>
    <w:rsid w:val="00321333"/>
    <w:rsid w:val="00321794"/>
    <w:rsid w:val="00323DA6"/>
    <w:rsid w:val="0032652B"/>
    <w:rsid w:val="00332054"/>
    <w:rsid w:val="00333F3A"/>
    <w:rsid w:val="00336701"/>
    <w:rsid w:val="0033739D"/>
    <w:rsid w:val="0034200F"/>
    <w:rsid w:val="00350D29"/>
    <w:rsid w:val="00351AA7"/>
    <w:rsid w:val="00352E3F"/>
    <w:rsid w:val="003626B1"/>
    <w:rsid w:val="003632D3"/>
    <w:rsid w:val="00363EC5"/>
    <w:rsid w:val="003666FB"/>
    <w:rsid w:val="00367F3D"/>
    <w:rsid w:val="0037391B"/>
    <w:rsid w:val="0038012A"/>
    <w:rsid w:val="00385BD9"/>
    <w:rsid w:val="00387CD5"/>
    <w:rsid w:val="00391268"/>
    <w:rsid w:val="003933B3"/>
    <w:rsid w:val="0039496E"/>
    <w:rsid w:val="003A58FB"/>
    <w:rsid w:val="003A76CB"/>
    <w:rsid w:val="003B4B4F"/>
    <w:rsid w:val="003B6674"/>
    <w:rsid w:val="003D3249"/>
    <w:rsid w:val="003D4036"/>
    <w:rsid w:val="003D5805"/>
    <w:rsid w:val="003E0712"/>
    <w:rsid w:val="003E6C53"/>
    <w:rsid w:val="003E6F78"/>
    <w:rsid w:val="003F1AAE"/>
    <w:rsid w:val="003F426C"/>
    <w:rsid w:val="003F685A"/>
    <w:rsid w:val="00407FA0"/>
    <w:rsid w:val="00412D70"/>
    <w:rsid w:val="004135AD"/>
    <w:rsid w:val="00413769"/>
    <w:rsid w:val="00421D30"/>
    <w:rsid w:val="00430A59"/>
    <w:rsid w:val="00433339"/>
    <w:rsid w:val="00437000"/>
    <w:rsid w:val="004409A8"/>
    <w:rsid w:val="004473F4"/>
    <w:rsid w:val="00451554"/>
    <w:rsid w:val="00456172"/>
    <w:rsid w:val="00456F6F"/>
    <w:rsid w:val="00462A84"/>
    <w:rsid w:val="004631B9"/>
    <w:rsid w:val="00467AE8"/>
    <w:rsid w:val="00474DBC"/>
    <w:rsid w:val="004772A0"/>
    <w:rsid w:val="00481C3F"/>
    <w:rsid w:val="00484C4F"/>
    <w:rsid w:val="004A2090"/>
    <w:rsid w:val="004A3FC4"/>
    <w:rsid w:val="004B00BD"/>
    <w:rsid w:val="004B3A5E"/>
    <w:rsid w:val="004C13CB"/>
    <w:rsid w:val="004C22DD"/>
    <w:rsid w:val="004D180A"/>
    <w:rsid w:val="004D2387"/>
    <w:rsid w:val="004D2D42"/>
    <w:rsid w:val="004D31C9"/>
    <w:rsid w:val="004D4E2A"/>
    <w:rsid w:val="004D57F9"/>
    <w:rsid w:val="004D6667"/>
    <w:rsid w:val="004E0B70"/>
    <w:rsid w:val="004E0D70"/>
    <w:rsid w:val="004E0F66"/>
    <w:rsid w:val="004E44D3"/>
    <w:rsid w:val="005044A4"/>
    <w:rsid w:val="00507D71"/>
    <w:rsid w:val="00515E44"/>
    <w:rsid w:val="005169C8"/>
    <w:rsid w:val="00524A34"/>
    <w:rsid w:val="0053155F"/>
    <w:rsid w:val="005328D3"/>
    <w:rsid w:val="005350BD"/>
    <w:rsid w:val="00541C4F"/>
    <w:rsid w:val="00542283"/>
    <w:rsid w:val="0054318D"/>
    <w:rsid w:val="00553369"/>
    <w:rsid w:val="00555E7A"/>
    <w:rsid w:val="00557C32"/>
    <w:rsid w:val="005616CF"/>
    <w:rsid w:val="00563204"/>
    <w:rsid w:val="005642A5"/>
    <w:rsid w:val="00570BA8"/>
    <w:rsid w:val="005710DD"/>
    <w:rsid w:val="005759BC"/>
    <w:rsid w:val="00575B27"/>
    <w:rsid w:val="00575C96"/>
    <w:rsid w:val="0058102E"/>
    <w:rsid w:val="00592451"/>
    <w:rsid w:val="005951B9"/>
    <w:rsid w:val="00597978"/>
    <w:rsid w:val="005A023E"/>
    <w:rsid w:val="005A6873"/>
    <w:rsid w:val="005B3432"/>
    <w:rsid w:val="005B50D3"/>
    <w:rsid w:val="005C1957"/>
    <w:rsid w:val="005C234C"/>
    <w:rsid w:val="005C3955"/>
    <w:rsid w:val="005C5F2D"/>
    <w:rsid w:val="005D27D4"/>
    <w:rsid w:val="005D3D5E"/>
    <w:rsid w:val="005D5158"/>
    <w:rsid w:val="005D702C"/>
    <w:rsid w:val="005D75CC"/>
    <w:rsid w:val="005E4043"/>
    <w:rsid w:val="005E7E19"/>
    <w:rsid w:val="006047A6"/>
    <w:rsid w:val="00617506"/>
    <w:rsid w:val="006226F6"/>
    <w:rsid w:val="00622C4E"/>
    <w:rsid w:val="00627B41"/>
    <w:rsid w:val="0063002F"/>
    <w:rsid w:val="00634947"/>
    <w:rsid w:val="00637650"/>
    <w:rsid w:val="006465CA"/>
    <w:rsid w:val="006467B2"/>
    <w:rsid w:val="00650839"/>
    <w:rsid w:val="0066657E"/>
    <w:rsid w:val="00666770"/>
    <w:rsid w:val="006702FA"/>
    <w:rsid w:val="00681F18"/>
    <w:rsid w:val="00686D5C"/>
    <w:rsid w:val="00695AF5"/>
    <w:rsid w:val="006A0152"/>
    <w:rsid w:val="006A3CCF"/>
    <w:rsid w:val="006B32F6"/>
    <w:rsid w:val="006C1305"/>
    <w:rsid w:val="006C752E"/>
    <w:rsid w:val="006D1EBF"/>
    <w:rsid w:val="006D348B"/>
    <w:rsid w:val="006E1A68"/>
    <w:rsid w:val="006F2623"/>
    <w:rsid w:val="006F27A4"/>
    <w:rsid w:val="006F39A2"/>
    <w:rsid w:val="006F653B"/>
    <w:rsid w:val="006F7B18"/>
    <w:rsid w:val="0070382A"/>
    <w:rsid w:val="007054B2"/>
    <w:rsid w:val="00714A69"/>
    <w:rsid w:val="007163AD"/>
    <w:rsid w:val="00716634"/>
    <w:rsid w:val="00722F3F"/>
    <w:rsid w:val="00722FD5"/>
    <w:rsid w:val="007249DF"/>
    <w:rsid w:val="00726484"/>
    <w:rsid w:val="0074091A"/>
    <w:rsid w:val="007431D3"/>
    <w:rsid w:val="00751790"/>
    <w:rsid w:val="00756439"/>
    <w:rsid w:val="007638E1"/>
    <w:rsid w:val="0076685A"/>
    <w:rsid w:val="00774B32"/>
    <w:rsid w:val="007761C2"/>
    <w:rsid w:val="00785C9F"/>
    <w:rsid w:val="0078715E"/>
    <w:rsid w:val="0078766D"/>
    <w:rsid w:val="00790198"/>
    <w:rsid w:val="007A1630"/>
    <w:rsid w:val="007A7032"/>
    <w:rsid w:val="007B1696"/>
    <w:rsid w:val="007B395B"/>
    <w:rsid w:val="007C0674"/>
    <w:rsid w:val="007C1C34"/>
    <w:rsid w:val="007E1282"/>
    <w:rsid w:val="007E19B0"/>
    <w:rsid w:val="007E2EDA"/>
    <w:rsid w:val="007E41DB"/>
    <w:rsid w:val="007E5EE1"/>
    <w:rsid w:val="007F04BD"/>
    <w:rsid w:val="007F3AE3"/>
    <w:rsid w:val="007F724A"/>
    <w:rsid w:val="007F72B2"/>
    <w:rsid w:val="00801A1C"/>
    <w:rsid w:val="00811091"/>
    <w:rsid w:val="00812C8F"/>
    <w:rsid w:val="00820745"/>
    <w:rsid w:val="008327A2"/>
    <w:rsid w:val="00840A4E"/>
    <w:rsid w:val="00840EA9"/>
    <w:rsid w:val="0084228E"/>
    <w:rsid w:val="00852890"/>
    <w:rsid w:val="00853302"/>
    <w:rsid w:val="00854FFF"/>
    <w:rsid w:val="00857F13"/>
    <w:rsid w:val="00862350"/>
    <w:rsid w:val="00866B5B"/>
    <w:rsid w:val="00872B26"/>
    <w:rsid w:val="00873DBA"/>
    <w:rsid w:val="00875A01"/>
    <w:rsid w:val="008775E4"/>
    <w:rsid w:val="00887F14"/>
    <w:rsid w:val="00892814"/>
    <w:rsid w:val="008948C7"/>
    <w:rsid w:val="008A2503"/>
    <w:rsid w:val="008A3BAF"/>
    <w:rsid w:val="008A6801"/>
    <w:rsid w:val="008B0860"/>
    <w:rsid w:val="008B0CA9"/>
    <w:rsid w:val="008B1AA4"/>
    <w:rsid w:val="008B67B3"/>
    <w:rsid w:val="008D41D7"/>
    <w:rsid w:val="008E51AA"/>
    <w:rsid w:val="008F1EE1"/>
    <w:rsid w:val="00901253"/>
    <w:rsid w:val="00910D48"/>
    <w:rsid w:val="0092295C"/>
    <w:rsid w:val="00940593"/>
    <w:rsid w:val="009460F9"/>
    <w:rsid w:val="00946CD0"/>
    <w:rsid w:val="00956452"/>
    <w:rsid w:val="00956ABF"/>
    <w:rsid w:val="00962BE0"/>
    <w:rsid w:val="00962F70"/>
    <w:rsid w:val="00965EB8"/>
    <w:rsid w:val="00966047"/>
    <w:rsid w:val="00970144"/>
    <w:rsid w:val="00970BFC"/>
    <w:rsid w:val="009724DF"/>
    <w:rsid w:val="00972738"/>
    <w:rsid w:val="00974EA5"/>
    <w:rsid w:val="00982F26"/>
    <w:rsid w:val="00984323"/>
    <w:rsid w:val="009934F5"/>
    <w:rsid w:val="009A0B45"/>
    <w:rsid w:val="009B17EF"/>
    <w:rsid w:val="009C279D"/>
    <w:rsid w:val="009D7FDC"/>
    <w:rsid w:val="009E0EFF"/>
    <w:rsid w:val="009F3BBD"/>
    <w:rsid w:val="00A0221F"/>
    <w:rsid w:val="00A05A3E"/>
    <w:rsid w:val="00A13427"/>
    <w:rsid w:val="00A17C89"/>
    <w:rsid w:val="00A33791"/>
    <w:rsid w:val="00A355D8"/>
    <w:rsid w:val="00A41E49"/>
    <w:rsid w:val="00A607F6"/>
    <w:rsid w:val="00A703AD"/>
    <w:rsid w:val="00A71BA2"/>
    <w:rsid w:val="00A75BD5"/>
    <w:rsid w:val="00A76198"/>
    <w:rsid w:val="00A76FE7"/>
    <w:rsid w:val="00A77D04"/>
    <w:rsid w:val="00A85367"/>
    <w:rsid w:val="00A90DB4"/>
    <w:rsid w:val="00AA0C2F"/>
    <w:rsid w:val="00AA27FD"/>
    <w:rsid w:val="00AA5FB6"/>
    <w:rsid w:val="00AB0499"/>
    <w:rsid w:val="00AB06DC"/>
    <w:rsid w:val="00AC5566"/>
    <w:rsid w:val="00AD1E36"/>
    <w:rsid w:val="00AD607D"/>
    <w:rsid w:val="00AD7791"/>
    <w:rsid w:val="00AE1922"/>
    <w:rsid w:val="00AE1C61"/>
    <w:rsid w:val="00AE71E6"/>
    <w:rsid w:val="00AF1BD3"/>
    <w:rsid w:val="00AF4AAF"/>
    <w:rsid w:val="00AF6A1A"/>
    <w:rsid w:val="00B002CD"/>
    <w:rsid w:val="00B03153"/>
    <w:rsid w:val="00B03950"/>
    <w:rsid w:val="00B06819"/>
    <w:rsid w:val="00B0782A"/>
    <w:rsid w:val="00B11418"/>
    <w:rsid w:val="00B11DBA"/>
    <w:rsid w:val="00B15AF6"/>
    <w:rsid w:val="00B1638A"/>
    <w:rsid w:val="00B2116F"/>
    <w:rsid w:val="00B24122"/>
    <w:rsid w:val="00B356DC"/>
    <w:rsid w:val="00B434AB"/>
    <w:rsid w:val="00B47501"/>
    <w:rsid w:val="00B47AE0"/>
    <w:rsid w:val="00B55B33"/>
    <w:rsid w:val="00B6389A"/>
    <w:rsid w:val="00B670B7"/>
    <w:rsid w:val="00B71C75"/>
    <w:rsid w:val="00B7226F"/>
    <w:rsid w:val="00B72630"/>
    <w:rsid w:val="00B7353A"/>
    <w:rsid w:val="00B73EAD"/>
    <w:rsid w:val="00B76090"/>
    <w:rsid w:val="00B76609"/>
    <w:rsid w:val="00B867B5"/>
    <w:rsid w:val="00B915BC"/>
    <w:rsid w:val="00B9249B"/>
    <w:rsid w:val="00B93F23"/>
    <w:rsid w:val="00B94913"/>
    <w:rsid w:val="00B9587E"/>
    <w:rsid w:val="00BA2FF2"/>
    <w:rsid w:val="00BA3EC1"/>
    <w:rsid w:val="00BA3EF1"/>
    <w:rsid w:val="00BB2E0C"/>
    <w:rsid w:val="00BC6B78"/>
    <w:rsid w:val="00BD3FAC"/>
    <w:rsid w:val="00BE2AC7"/>
    <w:rsid w:val="00BF20B0"/>
    <w:rsid w:val="00BF2DBF"/>
    <w:rsid w:val="00C01131"/>
    <w:rsid w:val="00C058F6"/>
    <w:rsid w:val="00C17244"/>
    <w:rsid w:val="00C21915"/>
    <w:rsid w:val="00C21B8B"/>
    <w:rsid w:val="00C2401A"/>
    <w:rsid w:val="00C3515C"/>
    <w:rsid w:val="00C352E2"/>
    <w:rsid w:val="00C35EFC"/>
    <w:rsid w:val="00C53397"/>
    <w:rsid w:val="00C545C9"/>
    <w:rsid w:val="00C5734B"/>
    <w:rsid w:val="00C6318D"/>
    <w:rsid w:val="00C71603"/>
    <w:rsid w:val="00C8243C"/>
    <w:rsid w:val="00C833E1"/>
    <w:rsid w:val="00C86CA9"/>
    <w:rsid w:val="00C909E1"/>
    <w:rsid w:val="00C90BF1"/>
    <w:rsid w:val="00C95410"/>
    <w:rsid w:val="00CA571B"/>
    <w:rsid w:val="00CB1D7C"/>
    <w:rsid w:val="00CB789C"/>
    <w:rsid w:val="00CB7D88"/>
    <w:rsid w:val="00CC2411"/>
    <w:rsid w:val="00CD0C86"/>
    <w:rsid w:val="00CD709E"/>
    <w:rsid w:val="00CE230B"/>
    <w:rsid w:val="00CE271A"/>
    <w:rsid w:val="00CE695B"/>
    <w:rsid w:val="00CF0FC3"/>
    <w:rsid w:val="00CF2026"/>
    <w:rsid w:val="00D0205D"/>
    <w:rsid w:val="00D130DE"/>
    <w:rsid w:val="00D169F4"/>
    <w:rsid w:val="00D26B77"/>
    <w:rsid w:val="00D31A76"/>
    <w:rsid w:val="00D3305E"/>
    <w:rsid w:val="00D42C28"/>
    <w:rsid w:val="00D44D59"/>
    <w:rsid w:val="00D47BAA"/>
    <w:rsid w:val="00D47F25"/>
    <w:rsid w:val="00D53D4D"/>
    <w:rsid w:val="00D54C9C"/>
    <w:rsid w:val="00D750B3"/>
    <w:rsid w:val="00D81746"/>
    <w:rsid w:val="00D84EE2"/>
    <w:rsid w:val="00D86940"/>
    <w:rsid w:val="00D9433D"/>
    <w:rsid w:val="00D9627D"/>
    <w:rsid w:val="00DA3119"/>
    <w:rsid w:val="00DB0670"/>
    <w:rsid w:val="00DB1218"/>
    <w:rsid w:val="00DB2D66"/>
    <w:rsid w:val="00DB36D2"/>
    <w:rsid w:val="00DB650E"/>
    <w:rsid w:val="00DC0839"/>
    <w:rsid w:val="00DC2672"/>
    <w:rsid w:val="00DC2D55"/>
    <w:rsid w:val="00DD4BC4"/>
    <w:rsid w:val="00DE064E"/>
    <w:rsid w:val="00DE6CB6"/>
    <w:rsid w:val="00DF04BA"/>
    <w:rsid w:val="00DF7581"/>
    <w:rsid w:val="00E00BC4"/>
    <w:rsid w:val="00E02790"/>
    <w:rsid w:val="00E02F27"/>
    <w:rsid w:val="00E041BD"/>
    <w:rsid w:val="00E075B3"/>
    <w:rsid w:val="00E17346"/>
    <w:rsid w:val="00E242C1"/>
    <w:rsid w:val="00E26E1B"/>
    <w:rsid w:val="00E30926"/>
    <w:rsid w:val="00E40AC6"/>
    <w:rsid w:val="00E510AE"/>
    <w:rsid w:val="00E5146D"/>
    <w:rsid w:val="00E52926"/>
    <w:rsid w:val="00E55AF1"/>
    <w:rsid w:val="00E56417"/>
    <w:rsid w:val="00E568C1"/>
    <w:rsid w:val="00E57E74"/>
    <w:rsid w:val="00E60A96"/>
    <w:rsid w:val="00E6100D"/>
    <w:rsid w:val="00E61FAF"/>
    <w:rsid w:val="00E624B0"/>
    <w:rsid w:val="00E62563"/>
    <w:rsid w:val="00E65155"/>
    <w:rsid w:val="00E65B6E"/>
    <w:rsid w:val="00E6712A"/>
    <w:rsid w:val="00E739EE"/>
    <w:rsid w:val="00E918D4"/>
    <w:rsid w:val="00E965EA"/>
    <w:rsid w:val="00EB34C5"/>
    <w:rsid w:val="00EB54D1"/>
    <w:rsid w:val="00EB75B2"/>
    <w:rsid w:val="00EB763E"/>
    <w:rsid w:val="00EC7842"/>
    <w:rsid w:val="00EE24BB"/>
    <w:rsid w:val="00EE5769"/>
    <w:rsid w:val="00EE795C"/>
    <w:rsid w:val="00EF0A22"/>
    <w:rsid w:val="00EF1C91"/>
    <w:rsid w:val="00EF6C49"/>
    <w:rsid w:val="00F00AED"/>
    <w:rsid w:val="00F03616"/>
    <w:rsid w:val="00F063C8"/>
    <w:rsid w:val="00F072A4"/>
    <w:rsid w:val="00F14132"/>
    <w:rsid w:val="00F162CC"/>
    <w:rsid w:val="00F20764"/>
    <w:rsid w:val="00F25103"/>
    <w:rsid w:val="00F275D9"/>
    <w:rsid w:val="00F27BAF"/>
    <w:rsid w:val="00F4392E"/>
    <w:rsid w:val="00F54974"/>
    <w:rsid w:val="00F57552"/>
    <w:rsid w:val="00F60A69"/>
    <w:rsid w:val="00F6194F"/>
    <w:rsid w:val="00F71FDF"/>
    <w:rsid w:val="00F73A99"/>
    <w:rsid w:val="00F80828"/>
    <w:rsid w:val="00FA0A3E"/>
    <w:rsid w:val="00FA11F1"/>
    <w:rsid w:val="00FA31A7"/>
    <w:rsid w:val="00FA6167"/>
    <w:rsid w:val="00FA657A"/>
    <w:rsid w:val="00FC1BB8"/>
    <w:rsid w:val="00FD0100"/>
    <w:rsid w:val="00FD1146"/>
    <w:rsid w:val="00FD5950"/>
    <w:rsid w:val="00FD70AD"/>
    <w:rsid w:val="00FE5EE8"/>
    <w:rsid w:val="00FE6CF6"/>
    <w:rsid w:val="00FF7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C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48C7"/>
    <w:rPr>
      <w:color w:val="0A5192"/>
      <w:u w:val="single"/>
    </w:rPr>
  </w:style>
  <w:style w:type="paragraph" w:styleId="a4">
    <w:name w:val="Normal (Web)"/>
    <w:basedOn w:val="a"/>
    <w:uiPriority w:val="99"/>
    <w:rsid w:val="008948C7"/>
    <w:rPr>
      <w:rFonts w:ascii="Tahoma" w:hAnsi="Tahoma" w:cs="Tahoma"/>
      <w:color w:val="3B3B28"/>
      <w:sz w:val="20"/>
      <w:szCs w:val="20"/>
    </w:rPr>
  </w:style>
  <w:style w:type="character" w:styleId="a5">
    <w:name w:val="Strong"/>
    <w:basedOn w:val="a0"/>
    <w:qFormat/>
    <w:rsid w:val="008948C7"/>
    <w:rPr>
      <w:b/>
      <w:bCs/>
    </w:rPr>
  </w:style>
  <w:style w:type="paragraph" w:customStyle="1" w:styleId="vverh">
    <w:name w:val="vverh"/>
    <w:basedOn w:val="a"/>
    <w:rsid w:val="008948C7"/>
    <w:rPr>
      <w:rFonts w:ascii="Tahoma" w:hAnsi="Tahoma" w:cs="Tahoma"/>
      <w:color w:val="3B3B28"/>
      <w:sz w:val="20"/>
      <w:szCs w:val="20"/>
    </w:rPr>
  </w:style>
  <w:style w:type="table" w:styleId="a6">
    <w:name w:val="Table Grid"/>
    <w:basedOn w:val="a1"/>
    <w:uiPriority w:val="59"/>
    <w:rsid w:val="00946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6940"/>
    <w:pPr>
      <w:autoSpaceDE w:val="0"/>
      <w:autoSpaceDN w:val="0"/>
      <w:adjustRightInd w:val="0"/>
    </w:pPr>
    <w:rPr>
      <w:rFonts w:ascii="Courier New" w:hAnsi="Courier New" w:cs="Courier New"/>
    </w:rPr>
  </w:style>
  <w:style w:type="paragraph" w:customStyle="1" w:styleId="ConsPlusNormal">
    <w:name w:val="ConsPlusNormal"/>
    <w:rsid w:val="00333F3A"/>
    <w:pPr>
      <w:widowControl w:val="0"/>
      <w:autoSpaceDE w:val="0"/>
      <w:autoSpaceDN w:val="0"/>
      <w:adjustRightInd w:val="0"/>
      <w:ind w:firstLine="720"/>
    </w:pPr>
    <w:rPr>
      <w:rFonts w:ascii="Arial" w:hAnsi="Arial" w:cs="Arial"/>
    </w:rPr>
  </w:style>
  <w:style w:type="paragraph" w:customStyle="1" w:styleId="ConsNormal">
    <w:name w:val="ConsNormal"/>
    <w:rsid w:val="00333F3A"/>
    <w:pPr>
      <w:widowControl w:val="0"/>
      <w:autoSpaceDE w:val="0"/>
      <w:autoSpaceDN w:val="0"/>
      <w:adjustRightInd w:val="0"/>
      <w:ind w:right="19772" w:firstLine="720"/>
    </w:pPr>
    <w:rPr>
      <w:rFonts w:ascii="Arial" w:hAnsi="Arial" w:cs="Arial"/>
    </w:rPr>
  </w:style>
  <w:style w:type="paragraph" w:customStyle="1" w:styleId="CharChar">
    <w:name w:val="Char Char"/>
    <w:basedOn w:val="a"/>
    <w:rsid w:val="00333F3A"/>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CE695B"/>
    <w:pPr>
      <w:tabs>
        <w:tab w:val="center" w:pos="4677"/>
        <w:tab w:val="right" w:pos="9355"/>
      </w:tabs>
    </w:pPr>
  </w:style>
  <w:style w:type="character" w:styleId="a9">
    <w:name w:val="page number"/>
    <w:basedOn w:val="a0"/>
    <w:rsid w:val="00CE695B"/>
  </w:style>
  <w:style w:type="paragraph" w:styleId="aa">
    <w:name w:val="Balloon Text"/>
    <w:basedOn w:val="a"/>
    <w:semiHidden/>
    <w:rsid w:val="00E30926"/>
    <w:rPr>
      <w:rFonts w:ascii="Tahoma" w:hAnsi="Tahoma" w:cs="Tahoma"/>
      <w:sz w:val="16"/>
      <w:szCs w:val="16"/>
    </w:rPr>
  </w:style>
  <w:style w:type="paragraph" w:styleId="ab">
    <w:name w:val="List Paragraph"/>
    <w:basedOn w:val="a"/>
    <w:uiPriority w:val="34"/>
    <w:qFormat/>
    <w:rsid w:val="00E739EE"/>
    <w:pPr>
      <w:ind w:left="720"/>
      <w:contextualSpacing/>
    </w:pPr>
  </w:style>
  <w:style w:type="paragraph" w:styleId="ac">
    <w:name w:val="footer"/>
    <w:basedOn w:val="a"/>
    <w:link w:val="ad"/>
    <w:uiPriority w:val="99"/>
    <w:rsid w:val="00B002CD"/>
    <w:pPr>
      <w:tabs>
        <w:tab w:val="center" w:pos="4677"/>
        <w:tab w:val="right" w:pos="9355"/>
      </w:tabs>
    </w:pPr>
  </w:style>
  <w:style w:type="character" w:customStyle="1" w:styleId="ad">
    <w:name w:val="Нижний колонтитул Знак"/>
    <w:basedOn w:val="a0"/>
    <w:link w:val="ac"/>
    <w:uiPriority w:val="99"/>
    <w:rsid w:val="00B002CD"/>
    <w:rPr>
      <w:sz w:val="24"/>
      <w:szCs w:val="24"/>
    </w:rPr>
  </w:style>
  <w:style w:type="character" w:customStyle="1" w:styleId="a8">
    <w:name w:val="Верхний колонтитул Знак"/>
    <w:basedOn w:val="a0"/>
    <w:link w:val="a7"/>
    <w:uiPriority w:val="99"/>
    <w:rsid w:val="00575C96"/>
    <w:rPr>
      <w:sz w:val="24"/>
      <w:szCs w:val="24"/>
    </w:rPr>
  </w:style>
  <w:style w:type="character" w:customStyle="1" w:styleId="Exact">
    <w:name w:val="Основной текст Exact"/>
    <w:basedOn w:val="a0"/>
    <w:rsid w:val="00972738"/>
    <w:rPr>
      <w:rFonts w:ascii="Times New Roman" w:eastAsia="Times New Roman" w:hAnsi="Times New Roman" w:cs="Times New Roman"/>
      <w:b w:val="0"/>
      <w:bCs w:val="0"/>
      <w:i w:val="0"/>
      <w:iCs w:val="0"/>
      <w:smallCaps w:val="0"/>
      <w:strike w:val="0"/>
      <w:spacing w:val="3"/>
      <w:u w:val="none"/>
    </w:rPr>
  </w:style>
  <w:style w:type="character" w:customStyle="1" w:styleId="ae">
    <w:name w:val="Основной текст_"/>
    <w:basedOn w:val="a0"/>
    <w:link w:val="1"/>
    <w:rsid w:val="00972738"/>
    <w:rPr>
      <w:sz w:val="26"/>
      <w:szCs w:val="26"/>
      <w:shd w:val="clear" w:color="auto" w:fill="FFFFFF"/>
    </w:rPr>
  </w:style>
  <w:style w:type="character" w:customStyle="1" w:styleId="af">
    <w:name w:val="Подпись к таблице_"/>
    <w:basedOn w:val="a0"/>
    <w:rsid w:val="00972738"/>
    <w:rPr>
      <w:rFonts w:ascii="Times New Roman" w:eastAsia="Times New Roman" w:hAnsi="Times New Roman" w:cs="Times New Roman"/>
      <w:b w:val="0"/>
      <w:bCs w:val="0"/>
      <w:i w:val="0"/>
      <w:iCs w:val="0"/>
      <w:smallCaps w:val="0"/>
      <w:strike w:val="0"/>
      <w:sz w:val="26"/>
      <w:szCs w:val="26"/>
      <w:u w:val="none"/>
    </w:rPr>
  </w:style>
  <w:style w:type="character" w:customStyle="1" w:styleId="9pt">
    <w:name w:val="Подпись к таблице + 9 pt;Малые прописные"/>
    <w:basedOn w:val="af"/>
    <w:rsid w:val="00972738"/>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af0">
    <w:name w:val="Подпись к таблице"/>
    <w:basedOn w:val="af"/>
    <w:rsid w:val="009727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e"/>
    <w:rsid w:val="00972738"/>
    <w:rPr>
      <w:b/>
      <w:bCs/>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e"/>
    <w:rsid w:val="00972738"/>
    <w:rPr>
      <w:color w:val="000000"/>
      <w:spacing w:val="0"/>
      <w:w w:val="100"/>
      <w:position w:val="0"/>
      <w:sz w:val="23"/>
      <w:szCs w:val="23"/>
      <w:shd w:val="clear" w:color="auto" w:fill="FFFFFF"/>
      <w:lang w:val="ru-RU" w:eastAsia="ru-RU" w:bidi="ru-RU"/>
    </w:rPr>
  </w:style>
  <w:style w:type="paragraph" w:customStyle="1" w:styleId="1">
    <w:name w:val="Основной текст1"/>
    <w:basedOn w:val="a"/>
    <w:link w:val="ae"/>
    <w:rsid w:val="00972738"/>
    <w:pPr>
      <w:widowControl w:val="0"/>
      <w:shd w:val="clear" w:color="auto" w:fill="FFFFFF"/>
      <w:spacing w:after="300" w:line="322" w:lineRule="exact"/>
      <w:jc w:val="center"/>
    </w:pPr>
    <w:rPr>
      <w:sz w:val="26"/>
      <w:szCs w:val="26"/>
    </w:rPr>
  </w:style>
  <w:style w:type="paragraph" w:customStyle="1" w:styleId="Default">
    <w:name w:val="Default"/>
    <w:rsid w:val="009E0EFF"/>
    <w:pPr>
      <w:autoSpaceDE w:val="0"/>
      <w:autoSpaceDN w:val="0"/>
      <w:adjustRightInd w:val="0"/>
    </w:pPr>
    <w:rPr>
      <w:color w:val="000000"/>
      <w:sz w:val="24"/>
      <w:szCs w:val="24"/>
    </w:rPr>
  </w:style>
  <w:style w:type="character" w:customStyle="1" w:styleId="FontStyle15">
    <w:name w:val="Font Style15"/>
    <w:basedOn w:val="a0"/>
    <w:uiPriority w:val="99"/>
    <w:rsid w:val="00F27BAF"/>
    <w:rPr>
      <w:rFonts w:ascii="Times New Roman" w:hAnsi="Times New Roman" w:cs="Times New Roman"/>
      <w:sz w:val="24"/>
      <w:szCs w:val="24"/>
    </w:rPr>
  </w:style>
  <w:style w:type="paragraph" w:styleId="af1">
    <w:name w:val="Body Text"/>
    <w:basedOn w:val="a"/>
    <w:link w:val="af2"/>
    <w:rsid w:val="00F27BAF"/>
    <w:pPr>
      <w:jc w:val="center"/>
    </w:pPr>
    <w:rPr>
      <w:b/>
      <w:bCs/>
      <w:sz w:val="22"/>
    </w:rPr>
  </w:style>
  <w:style w:type="character" w:customStyle="1" w:styleId="af2">
    <w:name w:val="Основной текст Знак"/>
    <w:basedOn w:val="a0"/>
    <w:link w:val="af1"/>
    <w:rsid w:val="00F27BAF"/>
    <w:rPr>
      <w:b/>
      <w:bCs/>
      <w:sz w:val="22"/>
      <w:szCs w:val="24"/>
    </w:rPr>
  </w:style>
  <w:style w:type="paragraph" w:styleId="3">
    <w:name w:val="Body Text Indent 3"/>
    <w:basedOn w:val="a"/>
    <w:link w:val="30"/>
    <w:rsid w:val="00F27BAF"/>
    <w:pPr>
      <w:ind w:firstLine="284"/>
      <w:jc w:val="both"/>
    </w:pPr>
    <w:rPr>
      <w:sz w:val="26"/>
      <w:szCs w:val="20"/>
    </w:rPr>
  </w:style>
  <w:style w:type="character" w:customStyle="1" w:styleId="30">
    <w:name w:val="Основной текст с отступом 3 Знак"/>
    <w:basedOn w:val="a0"/>
    <w:link w:val="3"/>
    <w:rsid w:val="00F27BA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C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48C7"/>
    <w:rPr>
      <w:color w:val="0A5192"/>
      <w:u w:val="single"/>
    </w:rPr>
  </w:style>
  <w:style w:type="paragraph" w:styleId="a4">
    <w:name w:val="Normal (Web)"/>
    <w:basedOn w:val="a"/>
    <w:uiPriority w:val="99"/>
    <w:rsid w:val="008948C7"/>
    <w:rPr>
      <w:rFonts w:ascii="Tahoma" w:hAnsi="Tahoma" w:cs="Tahoma"/>
      <w:color w:val="3B3B28"/>
      <w:sz w:val="20"/>
      <w:szCs w:val="20"/>
    </w:rPr>
  </w:style>
  <w:style w:type="character" w:styleId="a5">
    <w:name w:val="Strong"/>
    <w:basedOn w:val="a0"/>
    <w:qFormat/>
    <w:rsid w:val="008948C7"/>
    <w:rPr>
      <w:b/>
      <w:bCs/>
    </w:rPr>
  </w:style>
  <w:style w:type="paragraph" w:customStyle="1" w:styleId="vverh">
    <w:name w:val="vverh"/>
    <w:basedOn w:val="a"/>
    <w:rsid w:val="008948C7"/>
    <w:rPr>
      <w:rFonts w:ascii="Tahoma" w:hAnsi="Tahoma" w:cs="Tahoma"/>
      <w:color w:val="3B3B28"/>
      <w:sz w:val="20"/>
      <w:szCs w:val="20"/>
    </w:rPr>
  </w:style>
  <w:style w:type="table" w:styleId="a6">
    <w:name w:val="Table Grid"/>
    <w:basedOn w:val="a1"/>
    <w:uiPriority w:val="59"/>
    <w:rsid w:val="0094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6940"/>
    <w:pPr>
      <w:autoSpaceDE w:val="0"/>
      <w:autoSpaceDN w:val="0"/>
      <w:adjustRightInd w:val="0"/>
    </w:pPr>
    <w:rPr>
      <w:rFonts w:ascii="Courier New" w:hAnsi="Courier New" w:cs="Courier New"/>
    </w:rPr>
  </w:style>
  <w:style w:type="paragraph" w:customStyle="1" w:styleId="ConsPlusNormal">
    <w:name w:val="ConsPlusNormal"/>
    <w:rsid w:val="00333F3A"/>
    <w:pPr>
      <w:widowControl w:val="0"/>
      <w:autoSpaceDE w:val="0"/>
      <w:autoSpaceDN w:val="0"/>
      <w:adjustRightInd w:val="0"/>
      <w:ind w:firstLine="720"/>
    </w:pPr>
    <w:rPr>
      <w:rFonts w:ascii="Arial" w:hAnsi="Arial" w:cs="Arial"/>
    </w:rPr>
  </w:style>
  <w:style w:type="paragraph" w:customStyle="1" w:styleId="ConsNormal">
    <w:name w:val="ConsNormal"/>
    <w:rsid w:val="00333F3A"/>
    <w:pPr>
      <w:widowControl w:val="0"/>
      <w:autoSpaceDE w:val="0"/>
      <w:autoSpaceDN w:val="0"/>
      <w:adjustRightInd w:val="0"/>
      <w:ind w:right="19772" w:firstLine="720"/>
    </w:pPr>
    <w:rPr>
      <w:rFonts w:ascii="Arial" w:hAnsi="Arial" w:cs="Arial"/>
    </w:rPr>
  </w:style>
  <w:style w:type="paragraph" w:customStyle="1" w:styleId="CharChar">
    <w:name w:val="Char Char"/>
    <w:basedOn w:val="a"/>
    <w:rsid w:val="00333F3A"/>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CE695B"/>
    <w:pPr>
      <w:tabs>
        <w:tab w:val="center" w:pos="4677"/>
        <w:tab w:val="right" w:pos="9355"/>
      </w:tabs>
    </w:pPr>
  </w:style>
  <w:style w:type="character" w:styleId="a9">
    <w:name w:val="page number"/>
    <w:basedOn w:val="a0"/>
    <w:rsid w:val="00CE695B"/>
  </w:style>
  <w:style w:type="paragraph" w:styleId="aa">
    <w:name w:val="Balloon Text"/>
    <w:basedOn w:val="a"/>
    <w:semiHidden/>
    <w:rsid w:val="00E30926"/>
    <w:rPr>
      <w:rFonts w:ascii="Tahoma" w:hAnsi="Tahoma" w:cs="Tahoma"/>
      <w:sz w:val="16"/>
      <w:szCs w:val="16"/>
    </w:rPr>
  </w:style>
  <w:style w:type="paragraph" w:styleId="ab">
    <w:name w:val="List Paragraph"/>
    <w:basedOn w:val="a"/>
    <w:uiPriority w:val="34"/>
    <w:qFormat/>
    <w:rsid w:val="00E739EE"/>
    <w:pPr>
      <w:ind w:left="720"/>
      <w:contextualSpacing/>
    </w:pPr>
  </w:style>
  <w:style w:type="paragraph" w:styleId="ac">
    <w:name w:val="footer"/>
    <w:basedOn w:val="a"/>
    <w:link w:val="ad"/>
    <w:uiPriority w:val="99"/>
    <w:rsid w:val="00B002CD"/>
    <w:pPr>
      <w:tabs>
        <w:tab w:val="center" w:pos="4677"/>
        <w:tab w:val="right" w:pos="9355"/>
      </w:tabs>
    </w:pPr>
  </w:style>
  <w:style w:type="character" w:customStyle="1" w:styleId="ad">
    <w:name w:val="Нижний колонтитул Знак"/>
    <w:basedOn w:val="a0"/>
    <w:link w:val="ac"/>
    <w:uiPriority w:val="99"/>
    <w:rsid w:val="00B002CD"/>
    <w:rPr>
      <w:sz w:val="24"/>
      <w:szCs w:val="24"/>
    </w:rPr>
  </w:style>
  <w:style w:type="character" w:customStyle="1" w:styleId="a8">
    <w:name w:val="Верхний колонтитул Знак"/>
    <w:basedOn w:val="a0"/>
    <w:link w:val="a7"/>
    <w:uiPriority w:val="99"/>
    <w:rsid w:val="00575C96"/>
    <w:rPr>
      <w:sz w:val="24"/>
      <w:szCs w:val="24"/>
    </w:rPr>
  </w:style>
  <w:style w:type="character" w:customStyle="1" w:styleId="Exact">
    <w:name w:val="Основной текст Exact"/>
    <w:basedOn w:val="a0"/>
    <w:rsid w:val="00972738"/>
    <w:rPr>
      <w:rFonts w:ascii="Times New Roman" w:eastAsia="Times New Roman" w:hAnsi="Times New Roman" w:cs="Times New Roman"/>
      <w:b w:val="0"/>
      <w:bCs w:val="0"/>
      <w:i w:val="0"/>
      <w:iCs w:val="0"/>
      <w:smallCaps w:val="0"/>
      <w:strike w:val="0"/>
      <w:spacing w:val="3"/>
      <w:u w:val="none"/>
    </w:rPr>
  </w:style>
  <w:style w:type="character" w:customStyle="1" w:styleId="ae">
    <w:name w:val="Основной текст_"/>
    <w:basedOn w:val="a0"/>
    <w:link w:val="1"/>
    <w:rsid w:val="00972738"/>
    <w:rPr>
      <w:sz w:val="26"/>
      <w:szCs w:val="26"/>
      <w:shd w:val="clear" w:color="auto" w:fill="FFFFFF"/>
    </w:rPr>
  </w:style>
  <w:style w:type="character" w:customStyle="1" w:styleId="af">
    <w:name w:val="Подпись к таблице_"/>
    <w:basedOn w:val="a0"/>
    <w:rsid w:val="00972738"/>
    <w:rPr>
      <w:rFonts w:ascii="Times New Roman" w:eastAsia="Times New Roman" w:hAnsi="Times New Roman" w:cs="Times New Roman"/>
      <w:b w:val="0"/>
      <w:bCs w:val="0"/>
      <w:i w:val="0"/>
      <w:iCs w:val="0"/>
      <w:smallCaps w:val="0"/>
      <w:strike w:val="0"/>
      <w:sz w:val="26"/>
      <w:szCs w:val="26"/>
      <w:u w:val="none"/>
    </w:rPr>
  </w:style>
  <w:style w:type="character" w:customStyle="1" w:styleId="9pt">
    <w:name w:val="Подпись к таблице + 9 pt;Малые прописные"/>
    <w:basedOn w:val="af"/>
    <w:rsid w:val="00972738"/>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af0">
    <w:name w:val="Подпись к таблице"/>
    <w:basedOn w:val="af"/>
    <w:rsid w:val="009727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e"/>
    <w:rsid w:val="00972738"/>
    <w:rPr>
      <w:b/>
      <w:bCs/>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e"/>
    <w:rsid w:val="00972738"/>
    <w:rPr>
      <w:color w:val="000000"/>
      <w:spacing w:val="0"/>
      <w:w w:val="100"/>
      <w:position w:val="0"/>
      <w:sz w:val="23"/>
      <w:szCs w:val="23"/>
      <w:shd w:val="clear" w:color="auto" w:fill="FFFFFF"/>
      <w:lang w:val="ru-RU" w:eastAsia="ru-RU" w:bidi="ru-RU"/>
    </w:rPr>
  </w:style>
  <w:style w:type="paragraph" w:customStyle="1" w:styleId="1">
    <w:name w:val="Основной текст1"/>
    <w:basedOn w:val="a"/>
    <w:link w:val="ae"/>
    <w:rsid w:val="00972738"/>
    <w:pPr>
      <w:widowControl w:val="0"/>
      <w:shd w:val="clear" w:color="auto" w:fill="FFFFFF"/>
      <w:spacing w:after="300" w:line="322" w:lineRule="exact"/>
      <w:jc w:val="center"/>
    </w:pPr>
    <w:rPr>
      <w:sz w:val="26"/>
      <w:szCs w:val="26"/>
    </w:rPr>
  </w:style>
  <w:style w:type="paragraph" w:customStyle="1" w:styleId="Default">
    <w:name w:val="Default"/>
    <w:rsid w:val="009E0EFF"/>
    <w:pPr>
      <w:autoSpaceDE w:val="0"/>
      <w:autoSpaceDN w:val="0"/>
      <w:adjustRightInd w:val="0"/>
    </w:pPr>
    <w:rPr>
      <w:color w:val="000000"/>
      <w:sz w:val="24"/>
      <w:szCs w:val="24"/>
    </w:rPr>
  </w:style>
  <w:style w:type="character" w:customStyle="1" w:styleId="FontStyle15">
    <w:name w:val="Font Style15"/>
    <w:basedOn w:val="a0"/>
    <w:uiPriority w:val="99"/>
    <w:rsid w:val="00F27BAF"/>
    <w:rPr>
      <w:rFonts w:ascii="Times New Roman" w:hAnsi="Times New Roman" w:cs="Times New Roman"/>
      <w:sz w:val="24"/>
      <w:szCs w:val="24"/>
    </w:rPr>
  </w:style>
  <w:style w:type="paragraph" w:styleId="af1">
    <w:name w:val="Body Text"/>
    <w:basedOn w:val="a"/>
    <w:link w:val="af2"/>
    <w:rsid w:val="00F27BAF"/>
    <w:pPr>
      <w:jc w:val="center"/>
    </w:pPr>
    <w:rPr>
      <w:b/>
      <w:bCs/>
      <w:sz w:val="22"/>
    </w:rPr>
  </w:style>
  <w:style w:type="character" w:customStyle="1" w:styleId="af2">
    <w:name w:val="Основной текст Знак"/>
    <w:basedOn w:val="a0"/>
    <w:link w:val="af1"/>
    <w:rsid w:val="00F27BAF"/>
    <w:rPr>
      <w:b/>
      <w:bCs/>
      <w:sz w:val="22"/>
      <w:szCs w:val="24"/>
    </w:rPr>
  </w:style>
  <w:style w:type="paragraph" w:styleId="3">
    <w:name w:val="Body Text Indent 3"/>
    <w:basedOn w:val="a"/>
    <w:link w:val="30"/>
    <w:rsid w:val="00F27BAF"/>
    <w:pPr>
      <w:ind w:firstLine="284"/>
      <w:jc w:val="both"/>
    </w:pPr>
    <w:rPr>
      <w:sz w:val="26"/>
      <w:szCs w:val="20"/>
    </w:rPr>
  </w:style>
  <w:style w:type="character" w:customStyle="1" w:styleId="30">
    <w:name w:val="Основной текст с отступом 3 Знак"/>
    <w:basedOn w:val="a0"/>
    <w:link w:val="3"/>
    <w:rsid w:val="00F27BAF"/>
    <w:rPr>
      <w:sz w:val="26"/>
    </w:rPr>
  </w:style>
</w:styles>
</file>

<file path=word/webSettings.xml><?xml version="1.0" encoding="utf-8"?>
<w:webSettings xmlns:r="http://schemas.openxmlformats.org/officeDocument/2006/relationships" xmlns:w="http://schemas.openxmlformats.org/wordprocessingml/2006/main">
  <w:divs>
    <w:div w:id="97989916">
      <w:bodyDiv w:val="1"/>
      <w:marLeft w:val="0"/>
      <w:marRight w:val="0"/>
      <w:marTop w:val="0"/>
      <w:marBottom w:val="0"/>
      <w:divBdr>
        <w:top w:val="none" w:sz="0" w:space="0" w:color="auto"/>
        <w:left w:val="none" w:sz="0" w:space="0" w:color="auto"/>
        <w:bottom w:val="none" w:sz="0" w:space="0" w:color="auto"/>
        <w:right w:val="none" w:sz="0" w:space="0" w:color="auto"/>
      </w:divBdr>
    </w:div>
    <w:div w:id="98374992">
      <w:bodyDiv w:val="1"/>
      <w:marLeft w:val="0"/>
      <w:marRight w:val="0"/>
      <w:marTop w:val="0"/>
      <w:marBottom w:val="0"/>
      <w:divBdr>
        <w:top w:val="none" w:sz="0" w:space="0" w:color="auto"/>
        <w:left w:val="none" w:sz="0" w:space="0" w:color="auto"/>
        <w:bottom w:val="none" w:sz="0" w:space="0" w:color="auto"/>
        <w:right w:val="none" w:sz="0" w:space="0" w:color="auto"/>
      </w:divBdr>
    </w:div>
    <w:div w:id="127821316">
      <w:bodyDiv w:val="1"/>
      <w:marLeft w:val="0"/>
      <w:marRight w:val="0"/>
      <w:marTop w:val="0"/>
      <w:marBottom w:val="0"/>
      <w:divBdr>
        <w:top w:val="none" w:sz="0" w:space="0" w:color="auto"/>
        <w:left w:val="none" w:sz="0" w:space="0" w:color="auto"/>
        <w:bottom w:val="none" w:sz="0" w:space="0" w:color="auto"/>
        <w:right w:val="none" w:sz="0" w:space="0" w:color="auto"/>
      </w:divBdr>
    </w:div>
    <w:div w:id="155462915">
      <w:bodyDiv w:val="1"/>
      <w:marLeft w:val="0"/>
      <w:marRight w:val="0"/>
      <w:marTop w:val="0"/>
      <w:marBottom w:val="0"/>
      <w:divBdr>
        <w:top w:val="none" w:sz="0" w:space="0" w:color="auto"/>
        <w:left w:val="none" w:sz="0" w:space="0" w:color="auto"/>
        <w:bottom w:val="none" w:sz="0" w:space="0" w:color="auto"/>
        <w:right w:val="none" w:sz="0" w:space="0" w:color="auto"/>
      </w:divBdr>
    </w:div>
    <w:div w:id="176189710">
      <w:bodyDiv w:val="1"/>
      <w:marLeft w:val="0"/>
      <w:marRight w:val="0"/>
      <w:marTop w:val="0"/>
      <w:marBottom w:val="0"/>
      <w:divBdr>
        <w:top w:val="none" w:sz="0" w:space="0" w:color="auto"/>
        <w:left w:val="none" w:sz="0" w:space="0" w:color="auto"/>
        <w:bottom w:val="none" w:sz="0" w:space="0" w:color="auto"/>
        <w:right w:val="none" w:sz="0" w:space="0" w:color="auto"/>
      </w:divBdr>
    </w:div>
    <w:div w:id="208953658">
      <w:bodyDiv w:val="1"/>
      <w:marLeft w:val="0"/>
      <w:marRight w:val="0"/>
      <w:marTop w:val="0"/>
      <w:marBottom w:val="0"/>
      <w:divBdr>
        <w:top w:val="none" w:sz="0" w:space="0" w:color="auto"/>
        <w:left w:val="none" w:sz="0" w:space="0" w:color="auto"/>
        <w:bottom w:val="none" w:sz="0" w:space="0" w:color="auto"/>
        <w:right w:val="none" w:sz="0" w:space="0" w:color="auto"/>
      </w:divBdr>
      <w:divsChild>
        <w:div w:id="1413088096">
          <w:marLeft w:val="0"/>
          <w:marRight w:val="0"/>
          <w:marTop w:val="0"/>
          <w:marBottom w:val="0"/>
          <w:divBdr>
            <w:top w:val="none" w:sz="0" w:space="0" w:color="auto"/>
            <w:left w:val="none" w:sz="0" w:space="0" w:color="auto"/>
            <w:bottom w:val="none" w:sz="0" w:space="0" w:color="auto"/>
            <w:right w:val="none" w:sz="0" w:space="0" w:color="auto"/>
          </w:divBdr>
          <w:divsChild>
            <w:div w:id="1628124823">
              <w:marLeft w:val="0"/>
              <w:marRight w:val="0"/>
              <w:marTop w:val="0"/>
              <w:marBottom w:val="0"/>
              <w:divBdr>
                <w:top w:val="none" w:sz="0" w:space="0" w:color="auto"/>
                <w:left w:val="none" w:sz="0" w:space="0" w:color="auto"/>
                <w:bottom w:val="none" w:sz="0" w:space="0" w:color="auto"/>
                <w:right w:val="none" w:sz="0" w:space="0" w:color="auto"/>
              </w:divBdr>
              <w:divsChild>
                <w:div w:id="1290739877">
                  <w:marLeft w:val="0"/>
                  <w:marRight w:val="0"/>
                  <w:marTop w:val="0"/>
                  <w:marBottom w:val="0"/>
                  <w:divBdr>
                    <w:top w:val="none" w:sz="0" w:space="0" w:color="auto"/>
                    <w:left w:val="none" w:sz="0" w:space="0" w:color="auto"/>
                    <w:bottom w:val="none" w:sz="0" w:space="0" w:color="auto"/>
                    <w:right w:val="none" w:sz="0" w:space="0" w:color="auto"/>
                  </w:divBdr>
                  <w:divsChild>
                    <w:div w:id="9028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49901">
      <w:bodyDiv w:val="1"/>
      <w:marLeft w:val="0"/>
      <w:marRight w:val="0"/>
      <w:marTop w:val="0"/>
      <w:marBottom w:val="0"/>
      <w:divBdr>
        <w:top w:val="none" w:sz="0" w:space="0" w:color="auto"/>
        <w:left w:val="none" w:sz="0" w:space="0" w:color="auto"/>
        <w:bottom w:val="none" w:sz="0" w:space="0" w:color="auto"/>
        <w:right w:val="none" w:sz="0" w:space="0" w:color="auto"/>
      </w:divBdr>
    </w:div>
    <w:div w:id="235018550">
      <w:bodyDiv w:val="1"/>
      <w:marLeft w:val="0"/>
      <w:marRight w:val="0"/>
      <w:marTop w:val="0"/>
      <w:marBottom w:val="0"/>
      <w:divBdr>
        <w:top w:val="none" w:sz="0" w:space="0" w:color="auto"/>
        <w:left w:val="none" w:sz="0" w:space="0" w:color="auto"/>
        <w:bottom w:val="none" w:sz="0" w:space="0" w:color="auto"/>
        <w:right w:val="none" w:sz="0" w:space="0" w:color="auto"/>
      </w:divBdr>
    </w:div>
    <w:div w:id="255096550">
      <w:bodyDiv w:val="1"/>
      <w:marLeft w:val="0"/>
      <w:marRight w:val="0"/>
      <w:marTop w:val="0"/>
      <w:marBottom w:val="0"/>
      <w:divBdr>
        <w:top w:val="none" w:sz="0" w:space="0" w:color="auto"/>
        <w:left w:val="none" w:sz="0" w:space="0" w:color="auto"/>
        <w:bottom w:val="none" w:sz="0" w:space="0" w:color="auto"/>
        <w:right w:val="none" w:sz="0" w:space="0" w:color="auto"/>
      </w:divBdr>
    </w:div>
    <w:div w:id="464543843">
      <w:bodyDiv w:val="1"/>
      <w:marLeft w:val="0"/>
      <w:marRight w:val="0"/>
      <w:marTop w:val="0"/>
      <w:marBottom w:val="0"/>
      <w:divBdr>
        <w:top w:val="none" w:sz="0" w:space="0" w:color="auto"/>
        <w:left w:val="none" w:sz="0" w:space="0" w:color="auto"/>
        <w:bottom w:val="none" w:sz="0" w:space="0" w:color="auto"/>
        <w:right w:val="none" w:sz="0" w:space="0" w:color="auto"/>
      </w:divBdr>
    </w:div>
    <w:div w:id="518274454">
      <w:bodyDiv w:val="1"/>
      <w:marLeft w:val="0"/>
      <w:marRight w:val="0"/>
      <w:marTop w:val="0"/>
      <w:marBottom w:val="0"/>
      <w:divBdr>
        <w:top w:val="none" w:sz="0" w:space="0" w:color="auto"/>
        <w:left w:val="none" w:sz="0" w:space="0" w:color="auto"/>
        <w:bottom w:val="none" w:sz="0" w:space="0" w:color="auto"/>
        <w:right w:val="none" w:sz="0" w:space="0" w:color="auto"/>
      </w:divBdr>
    </w:div>
    <w:div w:id="548423569">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1085522">
      <w:bodyDiv w:val="1"/>
      <w:marLeft w:val="0"/>
      <w:marRight w:val="0"/>
      <w:marTop w:val="0"/>
      <w:marBottom w:val="0"/>
      <w:divBdr>
        <w:top w:val="none" w:sz="0" w:space="0" w:color="auto"/>
        <w:left w:val="none" w:sz="0" w:space="0" w:color="auto"/>
        <w:bottom w:val="none" w:sz="0" w:space="0" w:color="auto"/>
        <w:right w:val="none" w:sz="0" w:space="0" w:color="auto"/>
      </w:divBdr>
    </w:div>
    <w:div w:id="663317821">
      <w:bodyDiv w:val="1"/>
      <w:marLeft w:val="0"/>
      <w:marRight w:val="0"/>
      <w:marTop w:val="0"/>
      <w:marBottom w:val="0"/>
      <w:divBdr>
        <w:top w:val="none" w:sz="0" w:space="0" w:color="auto"/>
        <w:left w:val="none" w:sz="0" w:space="0" w:color="auto"/>
        <w:bottom w:val="none" w:sz="0" w:space="0" w:color="auto"/>
        <w:right w:val="none" w:sz="0" w:space="0" w:color="auto"/>
      </w:divBdr>
      <w:divsChild>
        <w:div w:id="15859756">
          <w:marLeft w:val="0"/>
          <w:marRight w:val="0"/>
          <w:marTop w:val="0"/>
          <w:marBottom w:val="0"/>
          <w:divBdr>
            <w:top w:val="none" w:sz="0" w:space="0" w:color="auto"/>
            <w:left w:val="none" w:sz="0" w:space="0" w:color="auto"/>
            <w:bottom w:val="none" w:sz="0" w:space="0" w:color="auto"/>
            <w:right w:val="none" w:sz="0" w:space="0" w:color="auto"/>
          </w:divBdr>
          <w:divsChild>
            <w:div w:id="779027993">
              <w:marLeft w:val="0"/>
              <w:marRight w:val="0"/>
              <w:marTop w:val="0"/>
              <w:marBottom w:val="0"/>
              <w:divBdr>
                <w:top w:val="none" w:sz="0" w:space="0" w:color="auto"/>
                <w:left w:val="none" w:sz="0" w:space="0" w:color="auto"/>
                <w:bottom w:val="none" w:sz="0" w:space="0" w:color="auto"/>
                <w:right w:val="none" w:sz="0" w:space="0" w:color="auto"/>
              </w:divBdr>
              <w:divsChild>
                <w:div w:id="1361665455">
                  <w:marLeft w:val="0"/>
                  <w:marRight w:val="0"/>
                  <w:marTop w:val="0"/>
                  <w:marBottom w:val="0"/>
                  <w:divBdr>
                    <w:top w:val="none" w:sz="0" w:space="0" w:color="auto"/>
                    <w:left w:val="none" w:sz="0" w:space="0" w:color="auto"/>
                    <w:bottom w:val="none" w:sz="0" w:space="0" w:color="auto"/>
                    <w:right w:val="none" w:sz="0" w:space="0" w:color="auto"/>
                  </w:divBdr>
                  <w:divsChild>
                    <w:div w:id="714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7631">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1081373825">
      <w:bodyDiv w:val="1"/>
      <w:marLeft w:val="0"/>
      <w:marRight w:val="0"/>
      <w:marTop w:val="0"/>
      <w:marBottom w:val="0"/>
      <w:divBdr>
        <w:top w:val="none" w:sz="0" w:space="0" w:color="auto"/>
        <w:left w:val="none" w:sz="0" w:space="0" w:color="auto"/>
        <w:bottom w:val="none" w:sz="0" w:space="0" w:color="auto"/>
        <w:right w:val="none" w:sz="0" w:space="0" w:color="auto"/>
      </w:divBdr>
    </w:div>
    <w:div w:id="1103264185">
      <w:bodyDiv w:val="1"/>
      <w:marLeft w:val="0"/>
      <w:marRight w:val="0"/>
      <w:marTop w:val="0"/>
      <w:marBottom w:val="0"/>
      <w:divBdr>
        <w:top w:val="none" w:sz="0" w:space="0" w:color="auto"/>
        <w:left w:val="none" w:sz="0" w:space="0" w:color="auto"/>
        <w:bottom w:val="none" w:sz="0" w:space="0" w:color="auto"/>
        <w:right w:val="none" w:sz="0" w:space="0" w:color="auto"/>
      </w:divBdr>
    </w:div>
    <w:div w:id="1128278156">
      <w:bodyDiv w:val="1"/>
      <w:marLeft w:val="0"/>
      <w:marRight w:val="0"/>
      <w:marTop w:val="0"/>
      <w:marBottom w:val="0"/>
      <w:divBdr>
        <w:top w:val="none" w:sz="0" w:space="0" w:color="auto"/>
        <w:left w:val="none" w:sz="0" w:space="0" w:color="auto"/>
        <w:bottom w:val="none" w:sz="0" w:space="0" w:color="auto"/>
        <w:right w:val="none" w:sz="0" w:space="0" w:color="auto"/>
      </w:divBdr>
    </w:div>
    <w:div w:id="1249076209">
      <w:bodyDiv w:val="1"/>
      <w:marLeft w:val="0"/>
      <w:marRight w:val="0"/>
      <w:marTop w:val="0"/>
      <w:marBottom w:val="0"/>
      <w:divBdr>
        <w:top w:val="none" w:sz="0" w:space="0" w:color="auto"/>
        <w:left w:val="none" w:sz="0" w:space="0" w:color="auto"/>
        <w:bottom w:val="none" w:sz="0" w:space="0" w:color="auto"/>
        <w:right w:val="none" w:sz="0" w:space="0" w:color="auto"/>
      </w:divBdr>
    </w:div>
    <w:div w:id="1357539967">
      <w:bodyDiv w:val="1"/>
      <w:marLeft w:val="0"/>
      <w:marRight w:val="0"/>
      <w:marTop w:val="0"/>
      <w:marBottom w:val="0"/>
      <w:divBdr>
        <w:top w:val="none" w:sz="0" w:space="0" w:color="auto"/>
        <w:left w:val="none" w:sz="0" w:space="0" w:color="auto"/>
        <w:bottom w:val="none" w:sz="0" w:space="0" w:color="auto"/>
        <w:right w:val="none" w:sz="0" w:space="0" w:color="auto"/>
      </w:divBdr>
    </w:div>
    <w:div w:id="1378043847">
      <w:bodyDiv w:val="1"/>
      <w:marLeft w:val="0"/>
      <w:marRight w:val="0"/>
      <w:marTop w:val="0"/>
      <w:marBottom w:val="0"/>
      <w:divBdr>
        <w:top w:val="none" w:sz="0" w:space="0" w:color="auto"/>
        <w:left w:val="none" w:sz="0" w:space="0" w:color="auto"/>
        <w:bottom w:val="none" w:sz="0" w:space="0" w:color="auto"/>
        <w:right w:val="none" w:sz="0" w:space="0" w:color="auto"/>
      </w:divBdr>
    </w:div>
    <w:div w:id="1413157038">
      <w:bodyDiv w:val="1"/>
      <w:marLeft w:val="0"/>
      <w:marRight w:val="0"/>
      <w:marTop w:val="0"/>
      <w:marBottom w:val="0"/>
      <w:divBdr>
        <w:top w:val="none" w:sz="0" w:space="0" w:color="auto"/>
        <w:left w:val="none" w:sz="0" w:space="0" w:color="auto"/>
        <w:bottom w:val="none" w:sz="0" w:space="0" w:color="auto"/>
        <w:right w:val="none" w:sz="0" w:space="0" w:color="auto"/>
      </w:divBdr>
    </w:div>
    <w:div w:id="1450784413">
      <w:bodyDiv w:val="1"/>
      <w:marLeft w:val="0"/>
      <w:marRight w:val="0"/>
      <w:marTop w:val="0"/>
      <w:marBottom w:val="0"/>
      <w:divBdr>
        <w:top w:val="none" w:sz="0" w:space="0" w:color="auto"/>
        <w:left w:val="none" w:sz="0" w:space="0" w:color="auto"/>
        <w:bottom w:val="none" w:sz="0" w:space="0" w:color="auto"/>
        <w:right w:val="none" w:sz="0" w:space="0" w:color="auto"/>
      </w:divBdr>
    </w:div>
    <w:div w:id="1515341361">
      <w:bodyDiv w:val="1"/>
      <w:marLeft w:val="0"/>
      <w:marRight w:val="0"/>
      <w:marTop w:val="0"/>
      <w:marBottom w:val="0"/>
      <w:divBdr>
        <w:top w:val="none" w:sz="0" w:space="0" w:color="auto"/>
        <w:left w:val="none" w:sz="0" w:space="0" w:color="auto"/>
        <w:bottom w:val="none" w:sz="0" w:space="0" w:color="auto"/>
        <w:right w:val="none" w:sz="0" w:space="0" w:color="auto"/>
      </w:divBdr>
    </w:div>
    <w:div w:id="1549876888">
      <w:bodyDiv w:val="1"/>
      <w:marLeft w:val="0"/>
      <w:marRight w:val="0"/>
      <w:marTop w:val="0"/>
      <w:marBottom w:val="0"/>
      <w:divBdr>
        <w:top w:val="none" w:sz="0" w:space="0" w:color="auto"/>
        <w:left w:val="none" w:sz="0" w:space="0" w:color="auto"/>
        <w:bottom w:val="none" w:sz="0" w:space="0" w:color="auto"/>
        <w:right w:val="none" w:sz="0" w:space="0" w:color="auto"/>
      </w:divBdr>
    </w:div>
    <w:div w:id="1582056730">
      <w:bodyDiv w:val="1"/>
      <w:marLeft w:val="0"/>
      <w:marRight w:val="0"/>
      <w:marTop w:val="0"/>
      <w:marBottom w:val="0"/>
      <w:divBdr>
        <w:top w:val="none" w:sz="0" w:space="0" w:color="auto"/>
        <w:left w:val="none" w:sz="0" w:space="0" w:color="auto"/>
        <w:bottom w:val="none" w:sz="0" w:space="0" w:color="auto"/>
        <w:right w:val="none" w:sz="0" w:space="0" w:color="auto"/>
      </w:divBdr>
    </w:div>
    <w:div w:id="1641299753">
      <w:bodyDiv w:val="1"/>
      <w:marLeft w:val="0"/>
      <w:marRight w:val="0"/>
      <w:marTop w:val="0"/>
      <w:marBottom w:val="0"/>
      <w:divBdr>
        <w:top w:val="none" w:sz="0" w:space="0" w:color="auto"/>
        <w:left w:val="none" w:sz="0" w:space="0" w:color="auto"/>
        <w:bottom w:val="none" w:sz="0" w:space="0" w:color="auto"/>
        <w:right w:val="none" w:sz="0" w:space="0" w:color="auto"/>
      </w:divBdr>
    </w:div>
    <w:div w:id="1704163493">
      <w:bodyDiv w:val="1"/>
      <w:marLeft w:val="0"/>
      <w:marRight w:val="0"/>
      <w:marTop w:val="0"/>
      <w:marBottom w:val="0"/>
      <w:divBdr>
        <w:top w:val="none" w:sz="0" w:space="0" w:color="auto"/>
        <w:left w:val="none" w:sz="0" w:space="0" w:color="auto"/>
        <w:bottom w:val="none" w:sz="0" w:space="0" w:color="auto"/>
        <w:right w:val="none" w:sz="0" w:space="0" w:color="auto"/>
      </w:divBdr>
    </w:div>
    <w:div w:id="1751080524">
      <w:bodyDiv w:val="1"/>
      <w:marLeft w:val="0"/>
      <w:marRight w:val="0"/>
      <w:marTop w:val="0"/>
      <w:marBottom w:val="0"/>
      <w:divBdr>
        <w:top w:val="none" w:sz="0" w:space="0" w:color="auto"/>
        <w:left w:val="none" w:sz="0" w:space="0" w:color="auto"/>
        <w:bottom w:val="none" w:sz="0" w:space="0" w:color="auto"/>
        <w:right w:val="none" w:sz="0" w:space="0" w:color="auto"/>
      </w:divBdr>
    </w:div>
    <w:div w:id="1853639889">
      <w:bodyDiv w:val="1"/>
      <w:marLeft w:val="0"/>
      <w:marRight w:val="0"/>
      <w:marTop w:val="0"/>
      <w:marBottom w:val="0"/>
      <w:divBdr>
        <w:top w:val="none" w:sz="0" w:space="0" w:color="auto"/>
        <w:left w:val="none" w:sz="0" w:space="0" w:color="auto"/>
        <w:bottom w:val="none" w:sz="0" w:space="0" w:color="auto"/>
        <w:right w:val="none" w:sz="0" w:space="0" w:color="auto"/>
      </w:divBdr>
    </w:div>
    <w:div w:id="1907378863">
      <w:bodyDiv w:val="1"/>
      <w:marLeft w:val="0"/>
      <w:marRight w:val="0"/>
      <w:marTop w:val="0"/>
      <w:marBottom w:val="0"/>
      <w:divBdr>
        <w:top w:val="none" w:sz="0" w:space="0" w:color="auto"/>
        <w:left w:val="none" w:sz="0" w:space="0" w:color="auto"/>
        <w:bottom w:val="none" w:sz="0" w:space="0" w:color="auto"/>
        <w:right w:val="none" w:sz="0" w:space="0" w:color="auto"/>
      </w:divBdr>
    </w:div>
    <w:div w:id="1917662888">
      <w:bodyDiv w:val="1"/>
      <w:marLeft w:val="0"/>
      <w:marRight w:val="0"/>
      <w:marTop w:val="0"/>
      <w:marBottom w:val="0"/>
      <w:divBdr>
        <w:top w:val="none" w:sz="0" w:space="0" w:color="auto"/>
        <w:left w:val="none" w:sz="0" w:space="0" w:color="auto"/>
        <w:bottom w:val="none" w:sz="0" w:space="0" w:color="auto"/>
        <w:right w:val="none" w:sz="0" w:space="0" w:color="auto"/>
      </w:divBdr>
    </w:div>
    <w:div w:id="1937446824">
      <w:bodyDiv w:val="1"/>
      <w:marLeft w:val="0"/>
      <w:marRight w:val="0"/>
      <w:marTop w:val="0"/>
      <w:marBottom w:val="0"/>
      <w:divBdr>
        <w:top w:val="none" w:sz="0" w:space="0" w:color="auto"/>
        <w:left w:val="none" w:sz="0" w:space="0" w:color="auto"/>
        <w:bottom w:val="none" w:sz="0" w:space="0" w:color="auto"/>
        <w:right w:val="none" w:sz="0" w:space="0" w:color="auto"/>
      </w:divBdr>
    </w:div>
    <w:div w:id="1990360407">
      <w:bodyDiv w:val="1"/>
      <w:marLeft w:val="0"/>
      <w:marRight w:val="0"/>
      <w:marTop w:val="0"/>
      <w:marBottom w:val="0"/>
      <w:divBdr>
        <w:top w:val="none" w:sz="0" w:space="0" w:color="auto"/>
        <w:left w:val="none" w:sz="0" w:space="0" w:color="auto"/>
        <w:bottom w:val="none" w:sz="0" w:space="0" w:color="auto"/>
        <w:right w:val="none" w:sz="0" w:space="0" w:color="auto"/>
      </w:divBdr>
    </w:div>
    <w:div w:id="2013095127">
      <w:bodyDiv w:val="1"/>
      <w:marLeft w:val="0"/>
      <w:marRight w:val="0"/>
      <w:marTop w:val="0"/>
      <w:marBottom w:val="0"/>
      <w:divBdr>
        <w:top w:val="none" w:sz="0" w:space="0" w:color="auto"/>
        <w:left w:val="none" w:sz="0" w:space="0" w:color="auto"/>
        <w:bottom w:val="none" w:sz="0" w:space="0" w:color="auto"/>
        <w:right w:val="none" w:sz="0" w:space="0" w:color="auto"/>
      </w:divBdr>
    </w:div>
    <w:div w:id="20679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AE7F70B33FD0DE31543F6B11AD07E9A22AADB2AEE7132C7D318C4A991FA27845AE9E32D8903E1BL319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Backup_Narine\D\Made%20by%20Narine\&#1090;&#1086;&#1074;&#1072;&#1088;&#1085;&#1099;&#1077;%20&#1088;&#1099;&#1085;&#1082;&#1080;%202012\&#1088;&#1099;&#1085;&#1086;&#1082;%20&#1078;&#1080;&#1083;&#1100;&#110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manualLayout>
          <c:layoutTarget val="inner"/>
          <c:xMode val="edge"/>
          <c:yMode val="edge"/>
          <c:x val="7.8022399188737837E-2"/>
          <c:y val="1.5410403245048934E-2"/>
          <c:w val="0.66061846253117773"/>
          <c:h val="0.88266502838424454"/>
        </c:manualLayout>
      </c:layout>
      <c:bar3DChart>
        <c:barDir val="col"/>
        <c:grouping val="standard"/>
        <c:ser>
          <c:idx val="0"/>
          <c:order val="0"/>
          <c:tx>
            <c:strRef>
              <c:f>'[Лист Microsoft Office Excel.xlsx]Лист1'!$A$4</c:f>
              <c:strCache>
                <c:ptCount val="1"/>
                <c:pt idx="0">
                  <c:v>Жилищный фонд всего</c:v>
                </c:pt>
              </c:strCache>
            </c:strRef>
          </c:tx>
          <c:cat>
            <c:numRef>
              <c:f>'[Лист Microsoft Office Excel.xlsx]Лист1'!$B$3:$O$3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 Microsoft Office Excel.xlsx]Лист1'!$B$4:$O$4</c:f>
              <c:numCache>
                <c:formatCode>General</c:formatCode>
                <c:ptCount val="14"/>
                <c:pt idx="0">
                  <c:v>71851.8</c:v>
                </c:pt>
                <c:pt idx="1">
                  <c:v>73471.899999999994</c:v>
                </c:pt>
                <c:pt idx="2">
                  <c:v>74609.600000000006</c:v>
                </c:pt>
                <c:pt idx="3">
                  <c:v>75930.3</c:v>
                </c:pt>
                <c:pt idx="4">
                  <c:v>77003</c:v>
                </c:pt>
                <c:pt idx="5">
                  <c:v>77834.5</c:v>
                </c:pt>
                <c:pt idx="6">
                  <c:v>79287.899999999994</c:v>
                </c:pt>
                <c:pt idx="7">
                  <c:v>80864.800000000003</c:v>
                </c:pt>
                <c:pt idx="8">
                  <c:v>83172</c:v>
                </c:pt>
                <c:pt idx="9">
                  <c:v>85783.8</c:v>
                </c:pt>
                <c:pt idx="10">
                  <c:v>87441.8</c:v>
                </c:pt>
                <c:pt idx="11">
                  <c:v>89380.1</c:v>
                </c:pt>
                <c:pt idx="12">
                  <c:v>91580.1</c:v>
                </c:pt>
                <c:pt idx="13">
                  <c:v>93962.8</c:v>
                </c:pt>
              </c:numCache>
            </c:numRef>
          </c:val>
        </c:ser>
        <c:ser>
          <c:idx val="1"/>
          <c:order val="1"/>
          <c:tx>
            <c:strRef>
              <c:f>'[Лист Microsoft Office Excel.xlsx]Лист1'!$A$5</c:f>
              <c:strCache>
                <c:ptCount val="1"/>
                <c:pt idx="0">
                  <c:v>городской филищный фонд</c:v>
                </c:pt>
              </c:strCache>
            </c:strRef>
          </c:tx>
          <c:cat>
            <c:numRef>
              <c:f>'[Лист Microsoft Office Excel.xlsx]Лист1'!$B$3:$O$3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 Microsoft Office Excel.xlsx]Лист1'!$B$5:$O$5</c:f>
              <c:numCache>
                <c:formatCode>General</c:formatCode>
                <c:ptCount val="14"/>
                <c:pt idx="0">
                  <c:v>46332.800000000003</c:v>
                </c:pt>
                <c:pt idx="1">
                  <c:v>46752</c:v>
                </c:pt>
                <c:pt idx="2">
                  <c:v>47509.7</c:v>
                </c:pt>
                <c:pt idx="3">
                  <c:v>48341.5</c:v>
                </c:pt>
                <c:pt idx="4">
                  <c:v>48964.6</c:v>
                </c:pt>
                <c:pt idx="5">
                  <c:v>45914.6</c:v>
                </c:pt>
                <c:pt idx="6">
                  <c:v>46879.7</c:v>
                </c:pt>
                <c:pt idx="7">
                  <c:v>47893.5</c:v>
                </c:pt>
                <c:pt idx="8">
                  <c:v>49191.4</c:v>
                </c:pt>
                <c:pt idx="9">
                  <c:v>50269</c:v>
                </c:pt>
                <c:pt idx="10">
                  <c:v>51054.1</c:v>
                </c:pt>
                <c:pt idx="11">
                  <c:v>52059.5</c:v>
                </c:pt>
                <c:pt idx="12">
                  <c:v>53101.5</c:v>
                </c:pt>
                <c:pt idx="13">
                  <c:v>54227.3</c:v>
                </c:pt>
              </c:numCache>
            </c:numRef>
          </c:val>
        </c:ser>
        <c:ser>
          <c:idx val="2"/>
          <c:order val="2"/>
          <c:tx>
            <c:strRef>
              <c:f>'[Лист Microsoft Office Excel.xlsx]Лист1'!$A$6</c:f>
              <c:strCache>
                <c:ptCount val="1"/>
                <c:pt idx="0">
                  <c:v>сельский жилищный фонд </c:v>
                </c:pt>
              </c:strCache>
            </c:strRef>
          </c:tx>
          <c:cat>
            <c:numRef>
              <c:f>'[Лист Microsoft Office Excel.xlsx]Лист1'!$B$3:$O$3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'[Лист Microsoft Office Excel.xlsx]Лист1'!$B$6:$O$6</c:f>
              <c:numCache>
                <c:formatCode>General</c:formatCode>
                <c:ptCount val="14"/>
                <c:pt idx="0">
                  <c:v>25519</c:v>
                </c:pt>
                <c:pt idx="1">
                  <c:v>26719.9</c:v>
                </c:pt>
                <c:pt idx="2">
                  <c:v>27099.9</c:v>
                </c:pt>
                <c:pt idx="3">
                  <c:v>27588.799999999996</c:v>
                </c:pt>
                <c:pt idx="4">
                  <c:v>28038.400000000001</c:v>
                </c:pt>
                <c:pt idx="5">
                  <c:v>31919.9</c:v>
                </c:pt>
                <c:pt idx="6">
                  <c:v>32408.2</c:v>
                </c:pt>
                <c:pt idx="7">
                  <c:v>32971.300000000003</c:v>
                </c:pt>
                <c:pt idx="8">
                  <c:v>33980.6</c:v>
                </c:pt>
                <c:pt idx="9">
                  <c:v>35514.800000000003</c:v>
                </c:pt>
                <c:pt idx="10">
                  <c:v>36387.699999999997</c:v>
                </c:pt>
                <c:pt idx="11">
                  <c:v>37320.6</c:v>
                </c:pt>
                <c:pt idx="12">
                  <c:v>38478.6</c:v>
                </c:pt>
                <c:pt idx="13">
                  <c:v>39735.5</c:v>
                </c:pt>
              </c:numCache>
            </c:numRef>
          </c:val>
        </c:ser>
        <c:shape val="box"/>
        <c:axId val="88626688"/>
        <c:axId val="88628224"/>
        <c:axId val="88567808"/>
      </c:bar3DChart>
      <c:catAx>
        <c:axId val="88626688"/>
        <c:scaling>
          <c:orientation val="minMax"/>
        </c:scaling>
        <c:axPos val="b"/>
        <c:numFmt formatCode="General" sourceLinked="1"/>
        <c:tickLblPos val="nextTo"/>
        <c:crossAx val="88628224"/>
        <c:crosses val="autoZero"/>
        <c:auto val="1"/>
        <c:lblAlgn val="ctr"/>
        <c:lblOffset val="100"/>
      </c:catAx>
      <c:valAx>
        <c:axId val="88628224"/>
        <c:scaling>
          <c:orientation val="minMax"/>
        </c:scaling>
        <c:axPos val="l"/>
        <c:majorGridlines/>
        <c:numFmt formatCode="General" sourceLinked="1"/>
        <c:tickLblPos val="nextTo"/>
        <c:crossAx val="88626688"/>
        <c:crosses val="autoZero"/>
        <c:crossBetween val="between"/>
      </c:valAx>
      <c:serAx>
        <c:axId val="88567808"/>
        <c:scaling>
          <c:orientation val="minMax"/>
        </c:scaling>
        <c:axPos val="b"/>
        <c:tickLblPos val="nextTo"/>
        <c:crossAx val="88628224"/>
        <c:crosses val="autoZero"/>
      </c:serAx>
    </c:plotArea>
    <c:legend>
      <c:legendPos val="r"/>
      <c:layout>
        <c:manualLayout>
          <c:xMode val="edge"/>
          <c:yMode val="edge"/>
          <c:x val="1.0844902610857861E-2"/>
          <c:y val="0.74830968592693992"/>
          <c:w val="0.30318137864345923"/>
          <c:h val="0.2498025790254479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39719-A401-4A56-B1F8-24665721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5510</Words>
  <Characters>39610</Characters>
  <Application>Microsoft Office Word</Application>
  <DocSecurity>0</DocSecurity>
  <Lines>330</Lines>
  <Paragraphs>90</Paragraphs>
  <ScaleCrop>false</ScaleCrop>
  <HeadingPairs>
    <vt:vector size="2" baseType="variant">
      <vt:variant>
        <vt:lpstr>Название</vt:lpstr>
      </vt:variant>
      <vt:variant>
        <vt:i4>1</vt:i4>
      </vt:variant>
    </vt:vector>
  </HeadingPairs>
  <TitlesOfParts>
    <vt:vector size="1" baseType="lpstr">
      <vt:lpstr>Классификация кирпича</vt:lpstr>
    </vt:vector>
  </TitlesOfParts>
  <Company>ФАС России</Company>
  <LinksUpToDate>false</LinksUpToDate>
  <CharactersWithSpaces>45030</CharactersWithSpaces>
  <SharedDoc>false</SharedDoc>
  <HLinks>
    <vt:vector size="12" baseType="variant">
      <vt:variant>
        <vt:i4>6619186</vt:i4>
      </vt:variant>
      <vt:variant>
        <vt:i4>3</vt:i4>
      </vt:variant>
      <vt:variant>
        <vt:i4>0</vt:i4>
      </vt:variant>
      <vt:variant>
        <vt:i4>5</vt:i4>
      </vt:variant>
      <vt:variant>
        <vt:lpwstr>consultantplus://offline/ref=D824C29640362FE14FC31466B504DC9B49DD1B4EAF864BC9259809273EE627A4AEAA302DA4644A45g94BP</vt:lpwstr>
      </vt:variant>
      <vt:variant>
        <vt:lpwstr/>
      </vt:variant>
      <vt:variant>
        <vt:i4>7929966</vt:i4>
      </vt:variant>
      <vt:variant>
        <vt:i4>0</vt:i4>
      </vt:variant>
      <vt:variant>
        <vt:i4>0</vt:i4>
      </vt:variant>
      <vt:variant>
        <vt:i4>5</vt:i4>
      </vt:variant>
      <vt:variant>
        <vt:lpwstr>consultantplus://offline/ref=AA5FD3B936F89CC34A397F972F4A245911364B8614F3F6F57A2621DEF7740D9059F7356FC21C6868y27BP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кирпича</dc:title>
  <dc:creator>Филашина Е.О.</dc:creator>
  <cp:lastModifiedBy>to02-vagizova</cp:lastModifiedBy>
  <cp:revision>18</cp:revision>
  <cp:lastPrinted>2014-10-08T12:11:00Z</cp:lastPrinted>
  <dcterms:created xsi:type="dcterms:W3CDTF">2014-10-08T14:27:00Z</dcterms:created>
  <dcterms:modified xsi:type="dcterms:W3CDTF">2014-10-20T05:31:00Z</dcterms:modified>
</cp:coreProperties>
</file>